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right" w:leader="dot" w:pos="9062"/>
        </w:tabs>
        <w:jc w:val="center"/>
        <w:rPr>
          <w:rFonts w:ascii="黑体" w:hAnsi="黑体" w:eastAsia="黑体"/>
          <w:b/>
          <w:sz w:val="28"/>
          <w:szCs w:val="28"/>
        </w:rPr>
      </w:pPr>
      <w:bookmarkStart w:id="0" w:name="_Toc15683_WPSOffice_Level1"/>
    </w:p>
    <w:p/>
    <w:p/>
    <w:p/>
    <w:p/>
    <w:p/>
    <w:p>
      <w:pPr>
        <w:jc w:val="center"/>
        <w:rPr>
          <w:rFonts w:ascii="黑体" w:eastAsia="黑体"/>
          <w:b/>
          <w:sz w:val="72"/>
          <w:szCs w:val="72"/>
        </w:rPr>
      </w:pPr>
      <w:r>
        <w:drawing>
          <wp:anchor distT="0" distB="0" distL="114300" distR="114300" simplePos="0" relativeHeight="251666432" behindDoc="0" locked="0" layoutInCell="1" allowOverlap="1">
            <wp:simplePos x="0" y="0"/>
            <wp:positionH relativeFrom="column">
              <wp:posOffset>1564005</wp:posOffset>
            </wp:positionH>
            <wp:positionV relativeFrom="paragraph">
              <wp:posOffset>34290</wp:posOffset>
            </wp:positionV>
            <wp:extent cx="2743200" cy="523875"/>
            <wp:effectExtent l="19050" t="0" r="0" b="0"/>
            <wp:wrapSquare wrapText="bothSides"/>
            <wp:docPr id="14" name="图片 7" descr="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空"/>
                    <pic:cNvPicPr>
                      <a:picLocks noChangeAspect="1" noChangeArrowheads="1"/>
                    </pic:cNvPicPr>
                  </pic:nvPicPr>
                  <pic:blipFill>
                    <a:blip r:embed="rId5" cstate="print"/>
                    <a:srcRect/>
                    <a:stretch>
                      <a:fillRect/>
                    </a:stretch>
                  </pic:blipFill>
                  <pic:spPr>
                    <a:xfrm>
                      <a:off x="0" y="0"/>
                      <a:ext cx="2743200" cy="523875"/>
                    </a:xfrm>
                    <a:prstGeom prst="rect">
                      <a:avLst/>
                    </a:prstGeom>
                    <a:noFill/>
                    <a:ln w="9525" cmpd="sng">
                      <a:noFill/>
                      <a:miter lim="800000"/>
                      <a:headEnd/>
                      <a:tailEnd/>
                    </a:ln>
                  </pic:spPr>
                </pic:pic>
              </a:graphicData>
            </a:graphic>
          </wp:anchor>
        </w:drawing>
      </w:r>
      <w:r>
        <w:rPr>
          <w:rFonts w:hint="eastAsia" w:ascii="黑体" w:eastAsia="黑体"/>
          <w:b/>
          <w:sz w:val="72"/>
          <w:szCs w:val="72"/>
        </w:rPr>
        <w:t xml:space="preserve">  </w:t>
      </w:r>
    </w:p>
    <w:p/>
    <w:p>
      <w:r>
        <w:rPr>
          <w:rFonts w:hint="eastAsia" w:ascii="黑体" w:eastAsia="黑体"/>
          <w:b/>
          <w:spacing w:val="200"/>
          <w:sz w:val="96"/>
          <w:szCs w:val="96"/>
        </w:rPr>
        <w:t xml:space="preserve"> 休闲体育专业</w:t>
      </w:r>
    </w:p>
    <w:p>
      <w:pPr>
        <w:spacing w:before="624" w:beforeLines="200"/>
        <w:jc w:val="center"/>
        <w:rPr>
          <w:rFonts w:ascii="黑体" w:hAnsi="黑体" w:eastAsia="黑体"/>
          <w:sz w:val="52"/>
          <w:szCs w:val="52"/>
        </w:rPr>
      </w:pPr>
      <w:r>
        <w:rPr>
          <w:rFonts w:hint="eastAsia" w:ascii="黑体" w:hAnsi="黑体" w:eastAsia="黑体"/>
          <w:sz w:val="52"/>
          <w:szCs w:val="52"/>
        </w:rPr>
        <w:t>近三年专业人才培养质量和社会声誉相关评价佐证材料</w:t>
      </w:r>
    </w:p>
    <w:p>
      <w:pPr>
        <w:spacing w:before="624" w:beforeLines="200"/>
        <w:jc w:val="center"/>
        <w:rPr>
          <w:rFonts w:ascii="黑体" w:hAnsi="黑体" w:eastAsia="黑体"/>
          <w:sz w:val="52"/>
          <w:szCs w:val="52"/>
        </w:rPr>
      </w:pPr>
      <w:r>
        <w:rPr>
          <w:rFonts w:ascii="宋体" w:hAnsi="宋体"/>
          <w:b/>
          <w:sz w:val="32"/>
          <w:szCs w:val="32"/>
        </w:rPr>
        <w:pict>
          <v:shape id="文本框 10" o:spid="_x0000_s1042" o:spt="202" type="#_x0000_t202" style="position:absolute;left:0pt;margin-left:135.6pt;margin-top:76.55pt;height:31.8pt;width:237.75pt;z-index:251662336;mso-width-relative:page;mso-height-relative:page;" stroked="f" coordsize="21600,21600">
            <v:path/>
            <v:fill focussize="0,0"/>
            <v:stroke on="f" joinstyle="miter"/>
            <v:imagedata o:title=""/>
            <o:lock v:ext="edit"/>
            <v:textbox>
              <w:txbxContent>
                <w:p>
                  <w:pPr>
                    <w:jc w:val="center"/>
                    <w:rPr>
                      <w:rFonts w:ascii="楷体_GB2312" w:eastAsia="楷体_GB2312"/>
                      <w:sz w:val="32"/>
                      <w:szCs w:val="32"/>
                    </w:rPr>
                  </w:pPr>
                  <w:r>
                    <w:rPr>
                      <w:rFonts w:hint="eastAsia" w:ascii="楷体_GB2312" w:eastAsia="楷体_GB2312"/>
                      <w:sz w:val="32"/>
                      <w:szCs w:val="32"/>
                    </w:rPr>
                    <w:t>体育系</w:t>
                  </w:r>
                </w:p>
                <w:p>
                  <w:pPr>
                    <w:jc w:val="center"/>
                    <w:rPr>
                      <w:szCs w:val="32"/>
                    </w:rPr>
                  </w:pPr>
                </w:p>
              </w:txbxContent>
            </v:textbox>
          </v:shape>
        </w:pict>
      </w:r>
    </w:p>
    <w:p>
      <w:pPr>
        <w:spacing w:line="800" w:lineRule="exact"/>
        <w:ind w:firstLine="964" w:firstLineChars="300"/>
        <w:rPr>
          <w:rFonts w:ascii="宋体" w:hAnsi="宋体"/>
          <w:b/>
          <w:sz w:val="32"/>
          <w:szCs w:val="32"/>
          <w:u w:val="single"/>
        </w:rPr>
      </w:pPr>
      <w:r>
        <w:rPr>
          <w:rFonts w:ascii="宋体" w:hAnsi="宋体"/>
          <w:b/>
          <w:sz w:val="32"/>
          <w:szCs w:val="32"/>
        </w:rPr>
        <w:pict>
          <v:shape id="文本框 11" o:spid="_x0000_s1039" o:spt="202" type="#_x0000_t202" style="position:absolute;left:0pt;margin-left:129.9pt;margin-top:38pt;height:31.2pt;width:237.75pt;z-index:251660288;mso-width-relative:page;mso-height-relative:page;" stroked="f" coordsize="21600,21600">
            <v:path/>
            <v:fill focussize="0,0"/>
            <v:stroke on="f" joinstyle="miter"/>
            <v:imagedata o:title=""/>
            <o:lock v:ext="edit"/>
            <v:textbox>
              <w:txbxContent>
                <w:p>
                  <w:pPr>
                    <w:jc w:val="center"/>
                    <w:rPr>
                      <w:rFonts w:ascii="楷体_GB2312" w:eastAsia="楷体_GB2312"/>
                      <w:sz w:val="32"/>
                      <w:szCs w:val="32"/>
                    </w:rPr>
                  </w:pPr>
                  <w:r>
                    <w:rPr>
                      <w:rFonts w:hint="eastAsia" w:ascii="楷体_GB2312" w:eastAsia="楷体_GB2312"/>
                      <w:sz w:val="32"/>
                      <w:szCs w:val="32"/>
                    </w:rPr>
                    <w:t>休闲体育</w:t>
                  </w:r>
                </w:p>
                <w:p>
                  <w:pPr>
                    <w:jc w:val="center"/>
                    <w:rPr>
                      <w:szCs w:val="32"/>
                    </w:rPr>
                  </w:pPr>
                </w:p>
              </w:txbxContent>
            </v:textbox>
          </v:shape>
        </w:pict>
      </w:r>
      <w:r>
        <w:rPr>
          <w:rFonts w:hint="eastAsia" w:ascii="宋体" w:hAnsi="宋体"/>
          <w:b/>
          <w:sz w:val="32"/>
          <w:szCs w:val="32"/>
        </w:rPr>
        <w:t>系    部：</w:t>
      </w:r>
      <w:r>
        <w:rPr>
          <w:rFonts w:hint="eastAsia" w:ascii="宋体" w:hAnsi="宋体"/>
          <w:b/>
          <w:sz w:val="32"/>
          <w:szCs w:val="32"/>
          <w:u w:val="single"/>
        </w:rPr>
        <w:t xml:space="preserve">                              </w:t>
      </w:r>
    </w:p>
    <w:p>
      <w:pPr>
        <w:spacing w:line="800" w:lineRule="exact"/>
        <w:ind w:firstLine="964" w:firstLineChars="300"/>
        <w:rPr>
          <w:rFonts w:ascii="宋体" w:hAnsi="宋体"/>
          <w:b/>
          <w:sz w:val="32"/>
          <w:szCs w:val="32"/>
          <w:u w:val="single"/>
        </w:rPr>
      </w:pPr>
      <w:r>
        <w:rPr>
          <w:rFonts w:ascii="宋体" w:hAnsi="宋体"/>
          <w:b/>
          <w:sz w:val="32"/>
          <w:szCs w:val="32"/>
        </w:rPr>
        <w:pict>
          <v:shape id="文本框 12" o:spid="_x0000_s1040" o:spt="202" type="#_x0000_t202" style="position:absolute;left:0pt;margin-left:129.9pt;margin-top:37pt;height:31.2pt;width:242.25pt;z-index:251661312;mso-width-relative:page;mso-height-relative:page;" stroked="f" coordsize="21600,21600">
            <v:path/>
            <v:fill focussize="0,0"/>
            <v:stroke on="f" joinstyle="miter"/>
            <v:imagedata o:title=""/>
            <o:lock v:ext="edit"/>
            <v:textbox>
              <w:txbxContent>
                <w:p>
                  <w:pPr>
                    <w:jc w:val="center"/>
                    <w:rPr>
                      <w:szCs w:val="32"/>
                    </w:rPr>
                  </w:pPr>
                </w:p>
              </w:txbxContent>
            </v:textbox>
          </v:shape>
        </w:pict>
      </w:r>
      <w:r>
        <w:rPr>
          <w:rFonts w:hint="eastAsia" w:ascii="宋体" w:hAnsi="宋体"/>
          <w:b/>
          <w:sz w:val="32"/>
          <w:szCs w:val="32"/>
        </w:rPr>
        <w:t>专    业：</w:t>
      </w:r>
      <w:r>
        <w:rPr>
          <w:rFonts w:hint="eastAsia" w:ascii="宋体" w:hAnsi="宋体"/>
          <w:b/>
          <w:sz w:val="32"/>
          <w:szCs w:val="32"/>
          <w:u w:val="single"/>
        </w:rPr>
        <w:t xml:space="preserve">                              </w:t>
      </w:r>
    </w:p>
    <w:p>
      <w:pPr>
        <w:spacing w:before="624" w:beforeLines="200"/>
        <w:jc w:val="center"/>
      </w:pPr>
      <w:r>
        <w:br w:type="page"/>
      </w:r>
    </w:p>
    <w:p>
      <w:pPr>
        <w:pStyle w:val="10"/>
        <w:tabs>
          <w:tab w:val="right" w:leader="dot" w:pos="9062"/>
        </w:tabs>
        <w:spacing w:line="340" w:lineRule="exact"/>
        <w:rPr>
          <w:rFonts w:asciiTheme="minorEastAsia" w:hAnsiTheme="minorEastAsia" w:eastAsiaTheme="minorEastAsia" w:cstheme="minorBidi"/>
          <w:sz w:val="24"/>
        </w:rPr>
      </w:pPr>
      <w:bookmarkStart w:id="1" w:name="_Toc11938837"/>
      <w:bookmarkStart w:id="2" w:name="_Toc11939443"/>
      <w:r>
        <w:rPr>
          <w:rStyle w:val="22"/>
          <w:rFonts w:asciiTheme="minorEastAsia" w:hAnsiTheme="minorEastAsia" w:eastAsiaTheme="minorEastAsia"/>
          <w:sz w:val="24"/>
        </w:rPr>
        <w:fldChar w:fldCharType="begin"/>
      </w:r>
      <w:r>
        <w:rPr>
          <w:rStyle w:val="22"/>
          <w:rFonts w:asciiTheme="minorEastAsia" w:hAnsiTheme="minorEastAsia" w:eastAsiaTheme="minorEastAsia"/>
          <w:sz w:val="24"/>
        </w:rPr>
        <w:instrText xml:space="preserve"> </w:instrText>
      </w:r>
      <w:r>
        <w:rPr>
          <w:rStyle w:val="22"/>
          <w:rFonts w:hint="eastAsia" w:asciiTheme="minorEastAsia" w:hAnsiTheme="minorEastAsia" w:eastAsiaTheme="minorEastAsia"/>
          <w:sz w:val="24"/>
        </w:rPr>
        <w:instrText xml:space="preserve">TOC \o "1-3" \h \z \u</w:instrText>
      </w:r>
      <w:r>
        <w:rPr>
          <w:rStyle w:val="22"/>
          <w:rFonts w:asciiTheme="minorEastAsia" w:hAnsiTheme="minorEastAsia" w:eastAsiaTheme="minorEastAsia"/>
          <w:sz w:val="24"/>
        </w:rPr>
        <w:instrText xml:space="preserve"> </w:instrText>
      </w:r>
      <w:r>
        <w:rPr>
          <w:rStyle w:val="22"/>
          <w:rFonts w:asciiTheme="minorEastAsia" w:hAnsiTheme="minorEastAsia" w:eastAsiaTheme="minorEastAsia"/>
          <w:sz w:val="24"/>
        </w:rPr>
        <w:fldChar w:fldCharType="separate"/>
      </w:r>
      <w:r>
        <w:fldChar w:fldCharType="begin"/>
      </w:r>
      <w:r>
        <w:instrText xml:space="preserve"> HYPERLINK \l "_Toc12033490" </w:instrText>
      </w:r>
      <w:r>
        <w:fldChar w:fldCharType="separate"/>
      </w:r>
      <w:r>
        <w:rPr>
          <w:rStyle w:val="22"/>
          <w:rFonts w:hint="eastAsia" w:asciiTheme="minorEastAsia" w:hAnsiTheme="minorEastAsia" w:eastAsiaTheme="minorEastAsia"/>
          <w:sz w:val="24"/>
        </w:rPr>
        <w:t>一、体育系</w:t>
      </w:r>
      <w:r>
        <w:rPr>
          <w:rStyle w:val="22"/>
          <w:rFonts w:asciiTheme="minorEastAsia" w:hAnsiTheme="minorEastAsia" w:eastAsiaTheme="minorEastAsia"/>
          <w:sz w:val="24"/>
        </w:rPr>
        <w:t>2017</w:t>
      </w:r>
      <w:r>
        <w:rPr>
          <w:rStyle w:val="22"/>
          <w:rFonts w:hint="eastAsia" w:asciiTheme="minorEastAsia" w:hAnsiTheme="minorEastAsia" w:eastAsiaTheme="minorEastAsia"/>
          <w:sz w:val="24"/>
        </w:rPr>
        <w:t>年度教学质量报告</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_Toc12033490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"_Toc12033491"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一</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系部概况</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_Toc12033491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"_Toc12033492"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二</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专业定位与办学特色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_Toc12033492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"_Toc12033493"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、专业定位与专业特色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_Toc12033493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"_Toc12033494"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、教学中心地位</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_Toc12033494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"_Toc12033495" </w:instrText>
      </w:r>
      <w:r>
        <w:fldChar w:fldCharType="separate"/>
      </w:r>
      <w:r>
        <w:rPr>
          <w:rStyle w:val="22"/>
          <w:rFonts w:asciiTheme="minorEastAsia" w:hAnsiTheme="minorEastAsia" w:eastAsiaTheme="minorEastAsia"/>
          <w:sz w:val="24"/>
        </w:rPr>
        <w:t>3</w:t>
      </w:r>
      <w:r>
        <w:rPr>
          <w:rStyle w:val="22"/>
          <w:rFonts w:hint="eastAsia" w:asciiTheme="minorEastAsia" w:hAnsiTheme="minorEastAsia" w:eastAsiaTheme="minorEastAsia"/>
          <w:sz w:val="24"/>
        </w:rPr>
        <w:t>、产学研合作教育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_Toc12033495 \h </w:instrText>
      </w:r>
      <w:r>
        <w:rPr>
          <w:rFonts w:asciiTheme="minorEastAsia" w:hAnsiTheme="minorEastAsia" w:eastAsiaTheme="minorEastAsia"/>
          <w:sz w:val="24"/>
        </w:rPr>
        <w:fldChar w:fldCharType="separate"/>
      </w:r>
      <w:r>
        <w:rPr>
          <w:rFonts w:asciiTheme="minorEastAsia" w:hAnsiTheme="minorEastAsia" w:eastAsiaTheme="minorEastAsia"/>
          <w:sz w:val="24"/>
        </w:rPr>
        <w:t>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"_Toc12033496" </w:instrText>
      </w:r>
      <w:r>
        <w:fldChar w:fldCharType="separate"/>
      </w:r>
      <w:r>
        <w:rPr>
          <w:rStyle w:val="22"/>
          <w:rFonts w:asciiTheme="minorEastAsia" w:hAnsiTheme="minorEastAsia" w:eastAsiaTheme="minorEastAsia"/>
          <w:sz w:val="24"/>
        </w:rPr>
        <w:t>4</w:t>
      </w:r>
      <w:r>
        <w:rPr>
          <w:rStyle w:val="22"/>
          <w:rFonts w:hint="eastAsia" w:asciiTheme="minorEastAsia" w:hAnsiTheme="minorEastAsia" w:eastAsiaTheme="minorEastAsia"/>
          <w:sz w:val="24"/>
        </w:rPr>
        <w:t>、向应用型转变试点工作</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_Toc12033496 \h </w:instrText>
      </w:r>
      <w:r>
        <w:rPr>
          <w:rFonts w:asciiTheme="minorEastAsia" w:hAnsiTheme="minorEastAsia" w:eastAsiaTheme="minorEastAsia"/>
          <w:sz w:val="24"/>
        </w:rPr>
        <w:fldChar w:fldCharType="separate"/>
      </w:r>
      <w:r>
        <w:rPr>
          <w:rFonts w:asciiTheme="minorEastAsia" w:hAnsiTheme="minorEastAsia" w:eastAsiaTheme="minorEastAsia"/>
          <w:sz w:val="24"/>
        </w:rPr>
        <w:t>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"_Toc12033497"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三</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师资队伍</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_Toc12033497 \h </w:instrText>
      </w:r>
      <w:r>
        <w:rPr>
          <w:rFonts w:asciiTheme="minorEastAsia" w:hAnsiTheme="minorEastAsia" w:eastAsiaTheme="minorEastAsia"/>
          <w:sz w:val="24"/>
        </w:rPr>
        <w:fldChar w:fldCharType="separate"/>
      </w:r>
      <w:r>
        <w:rPr>
          <w:rFonts w:asciiTheme="minorEastAsia" w:hAnsiTheme="minorEastAsia" w:eastAsiaTheme="minorEastAsia"/>
          <w:sz w:val="24"/>
        </w:rPr>
        <w:t>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"_Toc12033498"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、队伍结构</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_Toc12033498 \h </w:instrText>
      </w:r>
      <w:r>
        <w:rPr>
          <w:rFonts w:asciiTheme="minorEastAsia" w:hAnsiTheme="minorEastAsia" w:eastAsiaTheme="minorEastAsia"/>
          <w:sz w:val="24"/>
        </w:rPr>
        <w:fldChar w:fldCharType="separate"/>
      </w:r>
      <w:r>
        <w:rPr>
          <w:rFonts w:asciiTheme="minorEastAsia" w:hAnsiTheme="minorEastAsia" w:eastAsiaTheme="minorEastAsia"/>
          <w:sz w:val="24"/>
        </w:rPr>
        <w:t>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ind w:firstLine="420" w:firstLineChars="200"/>
        <w:rPr>
          <w:rFonts w:asciiTheme="minorEastAsia" w:hAnsiTheme="minorEastAsia" w:eastAsiaTheme="minorEastAsia" w:cstheme="minorBidi"/>
          <w:sz w:val="24"/>
        </w:rPr>
      </w:pPr>
      <w:r>
        <w:fldChar w:fldCharType="begin"/>
      </w:r>
      <w:r>
        <w:instrText xml:space="preserve"> HYPERLINK \l "_Toc12033499" </w:instrText>
      </w:r>
      <w:r>
        <w:fldChar w:fldCharType="separate"/>
      </w:r>
      <w:r>
        <w:rPr>
          <w:rStyle w:val="22"/>
          <w:rFonts w:asciiTheme="minorEastAsia" w:hAnsiTheme="minorEastAsia" w:eastAsiaTheme="minorEastAsia"/>
          <w:bCs/>
          <w:sz w:val="24"/>
        </w:rPr>
        <w:t>2</w:t>
      </w:r>
      <w:r>
        <w:rPr>
          <w:rStyle w:val="22"/>
          <w:rFonts w:hint="eastAsia" w:asciiTheme="minorEastAsia" w:hAnsiTheme="minorEastAsia" w:eastAsiaTheme="minorEastAsia"/>
          <w:bCs/>
          <w:sz w:val="24"/>
        </w:rPr>
        <w:t>、队伍建设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_Toc12033499 \h </w:instrText>
      </w:r>
      <w:r>
        <w:rPr>
          <w:rFonts w:asciiTheme="minorEastAsia" w:hAnsiTheme="minorEastAsia" w:eastAsiaTheme="minorEastAsia"/>
          <w:sz w:val="24"/>
        </w:rPr>
        <w:fldChar w:fldCharType="separate"/>
      </w:r>
      <w:r>
        <w:rPr>
          <w:rFonts w:asciiTheme="minorEastAsia" w:hAnsiTheme="minorEastAsia" w:eastAsiaTheme="minorEastAsia"/>
          <w:sz w:val="24"/>
        </w:rPr>
        <w:t>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"_Toc12033500"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四</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办学条件</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_Toc12033500 \h </w:instrText>
      </w:r>
      <w:r>
        <w:rPr>
          <w:rFonts w:asciiTheme="minorEastAsia" w:hAnsiTheme="minorEastAsia" w:eastAsiaTheme="minorEastAsia"/>
          <w:sz w:val="24"/>
        </w:rPr>
        <w:fldChar w:fldCharType="separate"/>
      </w:r>
      <w:r>
        <w:rPr>
          <w:rFonts w:asciiTheme="minorEastAsia" w:hAnsiTheme="minorEastAsia" w:eastAsiaTheme="minorEastAsia"/>
          <w:sz w:val="24"/>
        </w:rPr>
        <w:t>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"_Toc12033501"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、实验室建设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_Toc12033501 \h </w:instrText>
      </w:r>
      <w:r>
        <w:rPr>
          <w:rFonts w:asciiTheme="minorEastAsia" w:hAnsiTheme="minorEastAsia" w:eastAsiaTheme="minorEastAsia"/>
          <w:sz w:val="24"/>
        </w:rPr>
        <w:fldChar w:fldCharType="separate"/>
      </w:r>
      <w:r>
        <w:rPr>
          <w:rFonts w:asciiTheme="minorEastAsia" w:hAnsiTheme="minorEastAsia" w:eastAsiaTheme="minorEastAsia"/>
          <w:sz w:val="24"/>
        </w:rPr>
        <w:t>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"_Toc12033502"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、实验室利用</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_Toc12033502 \h </w:instrText>
      </w:r>
      <w:r>
        <w:rPr>
          <w:rFonts w:asciiTheme="minorEastAsia" w:hAnsiTheme="minorEastAsia" w:eastAsiaTheme="minorEastAsia"/>
          <w:sz w:val="24"/>
        </w:rPr>
        <w:fldChar w:fldCharType="separate"/>
      </w:r>
      <w:r>
        <w:rPr>
          <w:rFonts w:asciiTheme="minorEastAsia" w:hAnsiTheme="minorEastAsia" w:eastAsiaTheme="minorEastAsia"/>
          <w:sz w:val="24"/>
        </w:rPr>
        <w:t>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"_Toc12033503"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五</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专业与课程建设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_Toc12033503 \h </w:instrText>
      </w:r>
      <w:r>
        <w:rPr>
          <w:rFonts w:asciiTheme="minorEastAsia" w:hAnsiTheme="minorEastAsia" w:eastAsiaTheme="minorEastAsia"/>
          <w:sz w:val="24"/>
        </w:rPr>
        <w:fldChar w:fldCharType="separate"/>
      </w:r>
      <w:r>
        <w:rPr>
          <w:rFonts w:asciiTheme="minorEastAsia" w:hAnsiTheme="minorEastAsia" w:eastAsiaTheme="minorEastAsia"/>
          <w:sz w:val="24"/>
        </w:rPr>
        <w:t>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"_Toc12033504"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、专业建设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_Toc12033504 \h </w:instrText>
      </w:r>
      <w:r>
        <w:rPr>
          <w:rFonts w:asciiTheme="minorEastAsia" w:hAnsiTheme="minorEastAsia" w:eastAsiaTheme="minorEastAsia"/>
          <w:sz w:val="24"/>
        </w:rPr>
        <w:fldChar w:fldCharType="separate"/>
      </w:r>
      <w:r>
        <w:rPr>
          <w:rFonts w:asciiTheme="minorEastAsia" w:hAnsiTheme="minorEastAsia" w:eastAsiaTheme="minorEastAsia"/>
          <w:sz w:val="24"/>
        </w:rPr>
        <w:t>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"_Toc12033505"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、课程建设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_Toc12033505 \h </w:instrText>
      </w:r>
      <w:r>
        <w:rPr>
          <w:rFonts w:asciiTheme="minorEastAsia" w:hAnsiTheme="minorEastAsia" w:eastAsiaTheme="minorEastAsia"/>
          <w:sz w:val="24"/>
        </w:rPr>
        <w:fldChar w:fldCharType="separate"/>
      </w:r>
      <w:r>
        <w:rPr>
          <w:rFonts w:asciiTheme="minorEastAsia" w:hAnsiTheme="minorEastAsia" w:eastAsiaTheme="minorEastAsia"/>
          <w:sz w:val="24"/>
        </w:rPr>
        <w:t>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"_Toc12033506" </w:instrText>
      </w:r>
      <w:r>
        <w:fldChar w:fldCharType="separate"/>
      </w:r>
      <w:r>
        <w:rPr>
          <w:rStyle w:val="22"/>
          <w:rFonts w:asciiTheme="minorEastAsia" w:hAnsiTheme="minorEastAsia" w:eastAsiaTheme="minorEastAsia"/>
          <w:sz w:val="24"/>
        </w:rPr>
        <w:t>3</w:t>
      </w:r>
      <w:r>
        <w:rPr>
          <w:rStyle w:val="22"/>
          <w:rFonts w:hint="eastAsia" w:asciiTheme="minorEastAsia" w:hAnsiTheme="minorEastAsia" w:eastAsiaTheme="minorEastAsia"/>
          <w:sz w:val="24"/>
        </w:rPr>
        <w:t>、实验教学</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_Toc12033506 \h </w:instrText>
      </w:r>
      <w:r>
        <w:rPr>
          <w:rFonts w:asciiTheme="minorEastAsia" w:hAnsiTheme="minorEastAsia" w:eastAsiaTheme="minorEastAsia"/>
          <w:sz w:val="24"/>
        </w:rPr>
        <w:fldChar w:fldCharType="separate"/>
      </w:r>
      <w:r>
        <w:rPr>
          <w:rFonts w:asciiTheme="minorEastAsia" w:hAnsiTheme="minorEastAsia" w:eastAsiaTheme="minorEastAsia"/>
          <w:sz w:val="24"/>
        </w:rPr>
        <w:t>10</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"_Toc12033507" </w:instrText>
      </w:r>
      <w:r>
        <w:fldChar w:fldCharType="separate"/>
      </w:r>
      <w:r>
        <w:rPr>
          <w:rStyle w:val="22"/>
          <w:rFonts w:asciiTheme="minorEastAsia" w:hAnsiTheme="minorEastAsia" w:eastAsiaTheme="minorEastAsia"/>
          <w:sz w:val="24"/>
        </w:rPr>
        <w:t>4</w:t>
      </w:r>
      <w:r>
        <w:rPr>
          <w:rStyle w:val="22"/>
          <w:rFonts w:hint="eastAsia" w:asciiTheme="minorEastAsia" w:hAnsiTheme="minorEastAsia" w:eastAsiaTheme="minorEastAsia"/>
          <w:sz w:val="24"/>
        </w:rPr>
        <w:t>、实习实训</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_Toc12033507 \h </w:instrText>
      </w:r>
      <w:r>
        <w:rPr>
          <w:rFonts w:asciiTheme="minorEastAsia" w:hAnsiTheme="minorEastAsia" w:eastAsiaTheme="minorEastAsia"/>
          <w:sz w:val="24"/>
        </w:rPr>
        <w:fldChar w:fldCharType="separate"/>
      </w:r>
      <w:r>
        <w:rPr>
          <w:rFonts w:asciiTheme="minorEastAsia" w:hAnsiTheme="minorEastAsia" w:eastAsiaTheme="minorEastAsia"/>
          <w:sz w:val="24"/>
        </w:rPr>
        <w:t>11</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"_Toc12033508" </w:instrText>
      </w:r>
      <w:r>
        <w:fldChar w:fldCharType="separate"/>
      </w:r>
      <w:r>
        <w:rPr>
          <w:rStyle w:val="22"/>
          <w:rFonts w:asciiTheme="minorEastAsia" w:hAnsiTheme="minorEastAsia" w:eastAsiaTheme="minorEastAsia"/>
          <w:sz w:val="24"/>
        </w:rPr>
        <w:t>5</w:t>
      </w:r>
      <w:r>
        <w:rPr>
          <w:rStyle w:val="22"/>
          <w:rFonts w:hint="eastAsia" w:asciiTheme="minorEastAsia" w:hAnsiTheme="minorEastAsia" w:eastAsiaTheme="minorEastAsia"/>
          <w:sz w:val="24"/>
        </w:rPr>
        <w:t>、社会实践</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_Toc12033508 \h </w:instrText>
      </w:r>
      <w:r>
        <w:rPr>
          <w:rFonts w:asciiTheme="minorEastAsia" w:hAnsiTheme="minorEastAsia" w:eastAsiaTheme="minorEastAsia"/>
          <w:sz w:val="24"/>
        </w:rPr>
        <w:fldChar w:fldCharType="separate"/>
      </w:r>
      <w:r>
        <w:rPr>
          <w:rFonts w:asciiTheme="minorEastAsia" w:hAnsiTheme="minorEastAsia" w:eastAsiaTheme="minorEastAsia"/>
          <w:sz w:val="24"/>
        </w:rPr>
        <w:t>12</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"_Toc12033509"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六</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质量管理</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_Toc12033509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"_Toc12033510"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、教学质量检查</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_Toc12033510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"_Toc12033511"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、教学质量控制</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_Toc12033511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"_Toc12033512"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七</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学风建设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_Toc12033512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"_Toc12033513"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、学风建设措施</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_Toc12033513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"_Toc12033514"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、学风建设特色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_Toc12033514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"_Toc12033515"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八</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教学质量</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_Toc12033515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"_Toc12033516"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、专业能力</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_Toc12033516 \h </w:instrText>
      </w:r>
      <w:r>
        <w:rPr>
          <w:rFonts w:asciiTheme="minorEastAsia" w:hAnsiTheme="minorEastAsia" w:eastAsiaTheme="minorEastAsia"/>
          <w:sz w:val="24"/>
        </w:rPr>
        <w:fldChar w:fldCharType="separate"/>
      </w:r>
      <w:r>
        <w:rPr>
          <w:rFonts w:asciiTheme="minorEastAsia" w:hAnsiTheme="minorEastAsia" w:eastAsiaTheme="minorEastAsia"/>
          <w:sz w:val="24"/>
        </w:rPr>
        <w:t>14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"_Toc12033517"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、系工作特色与亮点</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_Toc12033517 \h </w:instrText>
      </w:r>
      <w:r>
        <w:rPr>
          <w:rFonts w:asciiTheme="minorEastAsia" w:hAnsiTheme="minorEastAsia" w:eastAsiaTheme="minorEastAsia"/>
          <w:sz w:val="24"/>
        </w:rPr>
        <w:fldChar w:fldCharType="separate"/>
      </w:r>
      <w:r>
        <w:rPr>
          <w:rFonts w:asciiTheme="minorEastAsia" w:hAnsiTheme="minorEastAsia" w:eastAsiaTheme="minorEastAsia"/>
          <w:sz w:val="24"/>
        </w:rPr>
        <w:t>16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"_Toc12033518"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九</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存在问题与改进措施</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_Toc12033518 \h </w:instrText>
      </w:r>
      <w:r>
        <w:rPr>
          <w:rFonts w:asciiTheme="minorEastAsia" w:hAnsiTheme="minorEastAsia" w:eastAsiaTheme="minorEastAsia"/>
          <w:sz w:val="24"/>
        </w:rPr>
        <w:fldChar w:fldCharType="separate"/>
      </w:r>
      <w:r>
        <w:rPr>
          <w:rFonts w:asciiTheme="minorEastAsia" w:hAnsiTheme="minorEastAsia" w:eastAsiaTheme="minorEastAsia"/>
          <w:sz w:val="24"/>
        </w:rPr>
        <w:t>16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"_Toc12033519"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、存在问题</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_Toc12033519 \h </w:instrText>
      </w:r>
      <w:r>
        <w:rPr>
          <w:rFonts w:asciiTheme="minorEastAsia" w:hAnsiTheme="minorEastAsia" w:eastAsiaTheme="minorEastAsia"/>
          <w:sz w:val="24"/>
        </w:rPr>
        <w:fldChar w:fldCharType="separate"/>
      </w:r>
      <w:r>
        <w:rPr>
          <w:rFonts w:asciiTheme="minorEastAsia" w:hAnsiTheme="minorEastAsia" w:eastAsiaTheme="minorEastAsia"/>
          <w:sz w:val="24"/>
        </w:rPr>
        <w:t>16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"_Toc12033520"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、改进措施</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_Toc12033520 \h </w:instrText>
      </w:r>
      <w:r>
        <w:rPr>
          <w:rFonts w:asciiTheme="minorEastAsia" w:hAnsiTheme="minorEastAsia" w:eastAsiaTheme="minorEastAsia"/>
          <w:sz w:val="24"/>
        </w:rPr>
        <w:fldChar w:fldCharType="separate"/>
      </w:r>
      <w:r>
        <w:rPr>
          <w:rFonts w:asciiTheme="minorEastAsia" w:hAnsiTheme="minorEastAsia" w:eastAsiaTheme="minorEastAsia"/>
          <w:sz w:val="24"/>
        </w:rPr>
        <w:t>17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"_Toc12033521" </w:instrText>
      </w:r>
      <w:r>
        <w:fldChar w:fldCharType="separate"/>
      </w:r>
      <w:r>
        <w:rPr>
          <w:rStyle w:val="22"/>
          <w:rFonts w:hint="eastAsia" w:asciiTheme="minorEastAsia" w:hAnsiTheme="minorEastAsia" w:eastAsiaTheme="minorEastAsia"/>
          <w:sz w:val="24"/>
        </w:rPr>
        <w:t>二、体育系</w:t>
      </w:r>
      <w:r>
        <w:rPr>
          <w:rStyle w:val="22"/>
          <w:rFonts w:asciiTheme="minorEastAsia" w:hAnsiTheme="minorEastAsia" w:eastAsiaTheme="minorEastAsia"/>
          <w:sz w:val="24"/>
        </w:rPr>
        <w:t>2016</w:t>
      </w:r>
      <w:r>
        <w:rPr>
          <w:rStyle w:val="22"/>
          <w:rFonts w:hint="eastAsia" w:asciiTheme="minorEastAsia" w:hAnsiTheme="minorEastAsia" w:eastAsiaTheme="minorEastAsia"/>
          <w:sz w:val="24"/>
        </w:rPr>
        <w:t>年度教学质量报告</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_Toc12033521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"_Toc12033522"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一</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系部概况</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_Toc12033522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"_Toc12033523"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二</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专业定位与办学特色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_Toc12033523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"_Toc12033524"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、专业定位与专业特色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_Toc12033524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"_Toc12033525"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、教学中心地位</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_Toc12033525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"_Toc12033526" </w:instrText>
      </w:r>
      <w:r>
        <w:fldChar w:fldCharType="separate"/>
      </w:r>
      <w:r>
        <w:rPr>
          <w:rStyle w:val="22"/>
          <w:rFonts w:asciiTheme="minorEastAsia" w:hAnsiTheme="minorEastAsia" w:eastAsiaTheme="minorEastAsia"/>
          <w:sz w:val="24"/>
        </w:rPr>
        <w:t>3</w:t>
      </w:r>
      <w:r>
        <w:rPr>
          <w:rStyle w:val="22"/>
          <w:rFonts w:hint="eastAsia" w:asciiTheme="minorEastAsia" w:hAnsiTheme="minorEastAsia" w:eastAsiaTheme="minorEastAsia"/>
          <w:sz w:val="24"/>
        </w:rPr>
        <w:t>、产学研合作教育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_Toc12033526 \h </w:instrText>
      </w:r>
      <w:r>
        <w:rPr>
          <w:rFonts w:asciiTheme="minorEastAsia" w:hAnsiTheme="minorEastAsia" w:eastAsiaTheme="minorEastAsia"/>
          <w:sz w:val="24"/>
        </w:rPr>
        <w:fldChar w:fldCharType="separate"/>
      </w:r>
      <w:r>
        <w:rPr>
          <w:rFonts w:asciiTheme="minorEastAsia" w:hAnsiTheme="minorEastAsia" w:eastAsiaTheme="minorEastAsia"/>
          <w:sz w:val="24"/>
        </w:rPr>
        <w:t>21</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"_Toc12033527" </w:instrText>
      </w:r>
      <w:r>
        <w:fldChar w:fldCharType="separate"/>
      </w:r>
      <w:r>
        <w:rPr>
          <w:rStyle w:val="22"/>
          <w:rFonts w:asciiTheme="minorEastAsia" w:hAnsiTheme="minorEastAsia" w:eastAsiaTheme="minorEastAsia"/>
          <w:sz w:val="24"/>
        </w:rPr>
        <w:t>4</w:t>
      </w:r>
      <w:r>
        <w:rPr>
          <w:rStyle w:val="22"/>
          <w:rFonts w:hint="eastAsia" w:asciiTheme="minorEastAsia" w:hAnsiTheme="minorEastAsia" w:eastAsiaTheme="minorEastAsia"/>
          <w:sz w:val="24"/>
        </w:rPr>
        <w:t>、向应用型转变试点工作</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_Toc12033527 \h </w:instrText>
      </w:r>
      <w:r>
        <w:rPr>
          <w:rFonts w:asciiTheme="minorEastAsia" w:hAnsiTheme="minorEastAsia" w:eastAsiaTheme="minorEastAsia"/>
          <w:sz w:val="24"/>
        </w:rPr>
        <w:fldChar w:fldCharType="separate"/>
      </w:r>
      <w:r>
        <w:rPr>
          <w:rFonts w:asciiTheme="minorEastAsia" w:hAnsiTheme="minorEastAsia" w:eastAsiaTheme="minorEastAsia"/>
          <w:sz w:val="24"/>
        </w:rPr>
        <w:t>21</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"_Toc12033528"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三</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师资队伍</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_Toc12033528 \h </w:instrText>
      </w:r>
      <w:r>
        <w:rPr>
          <w:rFonts w:asciiTheme="minorEastAsia" w:hAnsiTheme="minorEastAsia" w:eastAsiaTheme="minorEastAsia"/>
          <w:sz w:val="24"/>
        </w:rPr>
        <w:fldChar w:fldCharType="separate"/>
      </w:r>
      <w:r>
        <w:rPr>
          <w:rFonts w:asciiTheme="minorEastAsia" w:hAnsiTheme="minorEastAsia" w:eastAsiaTheme="minorEastAsia"/>
          <w:sz w:val="24"/>
        </w:rPr>
        <w:t>22</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"_Toc12033529"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、队伍结构</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_Toc12033529 \h </w:instrText>
      </w:r>
      <w:r>
        <w:rPr>
          <w:rFonts w:asciiTheme="minorEastAsia" w:hAnsiTheme="minorEastAsia" w:eastAsiaTheme="minorEastAsia"/>
          <w:sz w:val="24"/>
        </w:rPr>
        <w:fldChar w:fldCharType="separate"/>
      </w:r>
      <w:r>
        <w:rPr>
          <w:rFonts w:asciiTheme="minorEastAsia" w:hAnsiTheme="minorEastAsia" w:eastAsiaTheme="minorEastAsia"/>
          <w:sz w:val="24"/>
        </w:rPr>
        <w:t>22</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ind w:firstLine="420" w:firstLineChars="200"/>
        <w:rPr>
          <w:rFonts w:asciiTheme="minorEastAsia" w:hAnsiTheme="minorEastAsia" w:eastAsiaTheme="minorEastAsia" w:cstheme="minorBidi"/>
          <w:sz w:val="24"/>
        </w:rPr>
      </w:pPr>
      <w:r>
        <w:fldChar w:fldCharType="begin"/>
      </w:r>
      <w:r>
        <w:instrText xml:space="preserve"> HYPERLINK \l "_Toc12033530" </w:instrText>
      </w:r>
      <w:r>
        <w:fldChar w:fldCharType="separate"/>
      </w:r>
      <w:r>
        <w:rPr>
          <w:rStyle w:val="22"/>
          <w:rFonts w:asciiTheme="minorEastAsia" w:hAnsiTheme="minorEastAsia" w:eastAsiaTheme="minorEastAsia"/>
          <w:bCs/>
          <w:sz w:val="24"/>
        </w:rPr>
        <w:t>2</w:t>
      </w:r>
      <w:r>
        <w:rPr>
          <w:rStyle w:val="22"/>
          <w:rFonts w:hint="eastAsia" w:asciiTheme="minorEastAsia" w:hAnsiTheme="minorEastAsia" w:eastAsiaTheme="minorEastAsia"/>
          <w:bCs/>
          <w:sz w:val="24"/>
        </w:rPr>
        <w:t>、队伍建设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_Toc12033530 \h </w:instrText>
      </w:r>
      <w:r>
        <w:rPr>
          <w:rFonts w:asciiTheme="minorEastAsia" w:hAnsiTheme="minorEastAsia" w:eastAsiaTheme="minorEastAsia"/>
          <w:sz w:val="24"/>
        </w:rPr>
        <w:fldChar w:fldCharType="separate"/>
      </w:r>
      <w:r>
        <w:rPr>
          <w:rFonts w:asciiTheme="minorEastAsia" w:hAnsiTheme="minorEastAsia" w:eastAsiaTheme="minorEastAsia"/>
          <w:sz w:val="24"/>
        </w:rPr>
        <w:t>24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"_Toc12033531"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四</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办学条件</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_Toc12033531 \h </w:instrText>
      </w:r>
      <w:r>
        <w:rPr>
          <w:rFonts w:asciiTheme="minorEastAsia" w:hAnsiTheme="minorEastAsia" w:eastAsiaTheme="minorEastAsia"/>
          <w:sz w:val="24"/>
        </w:rPr>
        <w:fldChar w:fldCharType="separate"/>
      </w:r>
      <w:r>
        <w:rPr>
          <w:rFonts w:asciiTheme="minorEastAsia" w:hAnsiTheme="minorEastAsia" w:eastAsiaTheme="minorEastAsia"/>
          <w:sz w:val="24"/>
        </w:rPr>
        <w:t>24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"_Toc12033532"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、实验室建设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_Toc12033532 \h </w:instrText>
      </w:r>
      <w:r>
        <w:rPr>
          <w:rFonts w:asciiTheme="minorEastAsia" w:hAnsiTheme="minorEastAsia" w:eastAsiaTheme="minorEastAsia"/>
          <w:sz w:val="24"/>
        </w:rPr>
        <w:fldChar w:fldCharType="separate"/>
      </w:r>
      <w:r>
        <w:rPr>
          <w:rFonts w:asciiTheme="minorEastAsia" w:hAnsiTheme="minorEastAsia" w:eastAsiaTheme="minorEastAsia"/>
          <w:sz w:val="24"/>
        </w:rPr>
        <w:t>24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"_Toc12033533"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、实验室利用</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_Toc12033533 \h </w:instrText>
      </w:r>
      <w:r>
        <w:rPr>
          <w:rFonts w:asciiTheme="minorEastAsia" w:hAnsiTheme="minorEastAsia" w:eastAsiaTheme="minorEastAsia"/>
          <w:sz w:val="24"/>
        </w:rPr>
        <w:fldChar w:fldCharType="separate"/>
      </w:r>
      <w:r>
        <w:rPr>
          <w:rFonts w:asciiTheme="minorEastAsia" w:hAnsiTheme="minorEastAsia" w:eastAsiaTheme="minorEastAsia"/>
          <w:sz w:val="24"/>
        </w:rPr>
        <w:t>25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bookmarkStart w:id="317" w:name="_GoBack"/>
      <w:bookmarkEnd w:id="317"/>
      <w:r>
        <w:fldChar w:fldCharType="begin"/>
      </w:r>
      <w:r>
        <w:instrText xml:space="preserve"> HYPERLINK \l "_Toc12033535"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五</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专业与课程建设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_Toc12033535 \h </w:instrText>
      </w:r>
      <w:r>
        <w:rPr>
          <w:rFonts w:asciiTheme="minorEastAsia" w:hAnsiTheme="minorEastAsia" w:eastAsiaTheme="minorEastAsia"/>
          <w:sz w:val="24"/>
        </w:rPr>
        <w:fldChar w:fldCharType="separate"/>
      </w:r>
      <w:r>
        <w:rPr>
          <w:rFonts w:asciiTheme="minorEastAsia" w:hAnsiTheme="minorEastAsia" w:eastAsiaTheme="minorEastAsia"/>
          <w:sz w:val="24"/>
        </w:rPr>
        <w:t>25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"_Toc12033536"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、专业建设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_Toc12033536 \h </w:instrText>
      </w:r>
      <w:r>
        <w:rPr>
          <w:rFonts w:asciiTheme="minorEastAsia" w:hAnsiTheme="minorEastAsia" w:eastAsiaTheme="minorEastAsia"/>
          <w:sz w:val="24"/>
        </w:rPr>
        <w:fldChar w:fldCharType="separate"/>
      </w:r>
      <w:r>
        <w:rPr>
          <w:rFonts w:asciiTheme="minorEastAsia" w:hAnsiTheme="minorEastAsia" w:eastAsiaTheme="minorEastAsia"/>
          <w:sz w:val="24"/>
        </w:rPr>
        <w:t>25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"_Toc12033537"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、课程建设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_Toc12033537 \h </w:instrText>
      </w:r>
      <w:r>
        <w:rPr>
          <w:rFonts w:asciiTheme="minorEastAsia" w:hAnsiTheme="minorEastAsia" w:eastAsiaTheme="minorEastAsia"/>
          <w:sz w:val="24"/>
        </w:rPr>
        <w:fldChar w:fldCharType="separate"/>
      </w:r>
      <w:r>
        <w:rPr>
          <w:rFonts w:asciiTheme="minorEastAsia" w:hAnsiTheme="minorEastAsia" w:eastAsiaTheme="minorEastAsia"/>
          <w:sz w:val="24"/>
        </w:rPr>
        <w:t>25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"_Toc12033538" </w:instrText>
      </w:r>
      <w:r>
        <w:fldChar w:fldCharType="separate"/>
      </w:r>
      <w:r>
        <w:rPr>
          <w:rStyle w:val="22"/>
          <w:rFonts w:asciiTheme="minorEastAsia" w:hAnsiTheme="minorEastAsia" w:eastAsiaTheme="minorEastAsia"/>
          <w:sz w:val="24"/>
        </w:rPr>
        <w:t>3</w:t>
      </w:r>
      <w:r>
        <w:rPr>
          <w:rStyle w:val="22"/>
          <w:rFonts w:hint="eastAsia" w:asciiTheme="minorEastAsia" w:hAnsiTheme="minorEastAsia" w:eastAsiaTheme="minorEastAsia"/>
          <w:sz w:val="24"/>
        </w:rPr>
        <w:t>、实验教学</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_Toc12033538 \h </w:instrText>
      </w:r>
      <w:r>
        <w:rPr>
          <w:rFonts w:asciiTheme="minorEastAsia" w:hAnsiTheme="minorEastAsia" w:eastAsiaTheme="minorEastAsia"/>
          <w:sz w:val="24"/>
        </w:rPr>
        <w:fldChar w:fldCharType="separate"/>
      </w:r>
      <w:r>
        <w:rPr>
          <w:rFonts w:asciiTheme="minorEastAsia" w:hAnsiTheme="minorEastAsia" w:eastAsiaTheme="minorEastAsia"/>
          <w:sz w:val="24"/>
        </w:rPr>
        <w:t>25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"_Toc12033539" </w:instrText>
      </w:r>
      <w:r>
        <w:fldChar w:fldCharType="separate"/>
      </w:r>
      <w:r>
        <w:rPr>
          <w:rStyle w:val="22"/>
          <w:rFonts w:asciiTheme="minorEastAsia" w:hAnsiTheme="minorEastAsia" w:eastAsiaTheme="minorEastAsia"/>
          <w:sz w:val="24"/>
        </w:rPr>
        <w:t>4</w:t>
      </w:r>
      <w:r>
        <w:rPr>
          <w:rStyle w:val="22"/>
          <w:rFonts w:hint="eastAsia" w:asciiTheme="minorEastAsia" w:hAnsiTheme="minorEastAsia" w:eastAsiaTheme="minorEastAsia"/>
          <w:sz w:val="24"/>
        </w:rPr>
        <w:t>、实习实训</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_Toc12033539 \h </w:instrText>
      </w:r>
      <w:r>
        <w:rPr>
          <w:rFonts w:asciiTheme="minorEastAsia" w:hAnsiTheme="minorEastAsia" w:eastAsiaTheme="minorEastAsia"/>
          <w:sz w:val="24"/>
        </w:rPr>
        <w:fldChar w:fldCharType="separate"/>
      </w:r>
      <w:r>
        <w:rPr>
          <w:rFonts w:asciiTheme="minorEastAsia" w:hAnsiTheme="minorEastAsia" w:eastAsiaTheme="minorEastAsia"/>
          <w:sz w:val="24"/>
        </w:rPr>
        <w:t>26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"_Toc12033540" </w:instrText>
      </w:r>
      <w:r>
        <w:fldChar w:fldCharType="separate"/>
      </w:r>
      <w:r>
        <w:rPr>
          <w:rStyle w:val="22"/>
          <w:rFonts w:asciiTheme="minorEastAsia" w:hAnsiTheme="minorEastAsia" w:eastAsiaTheme="minorEastAsia"/>
          <w:sz w:val="24"/>
        </w:rPr>
        <w:t>5</w:t>
      </w:r>
      <w:r>
        <w:rPr>
          <w:rStyle w:val="22"/>
          <w:rFonts w:hint="eastAsia" w:asciiTheme="minorEastAsia" w:hAnsiTheme="minorEastAsia" w:eastAsiaTheme="minorEastAsia"/>
          <w:sz w:val="24"/>
        </w:rPr>
        <w:t>、社会实践</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_Toc12033540 \h </w:instrText>
      </w:r>
      <w:r>
        <w:rPr>
          <w:rFonts w:asciiTheme="minorEastAsia" w:hAnsiTheme="minorEastAsia" w:eastAsiaTheme="minorEastAsia"/>
          <w:sz w:val="24"/>
        </w:rPr>
        <w:fldChar w:fldCharType="separate"/>
      </w:r>
      <w:r>
        <w:rPr>
          <w:rFonts w:asciiTheme="minorEastAsia" w:hAnsiTheme="minorEastAsia" w:eastAsiaTheme="minorEastAsia"/>
          <w:sz w:val="24"/>
        </w:rPr>
        <w:t>26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"_Toc12033541"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六</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质量管理</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_Toc12033541 \h </w:instrText>
      </w:r>
      <w:r>
        <w:rPr>
          <w:rFonts w:asciiTheme="minorEastAsia" w:hAnsiTheme="minorEastAsia" w:eastAsiaTheme="minorEastAsia"/>
          <w:sz w:val="24"/>
        </w:rPr>
        <w:fldChar w:fldCharType="separate"/>
      </w:r>
      <w:r>
        <w:rPr>
          <w:rFonts w:asciiTheme="minorEastAsia" w:hAnsiTheme="minorEastAsia" w:eastAsiaTheme="minorEastAsia"/>
          <w:sz w:val="24"/>
        </w:rPr>
        <w:t>26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"_Toc12033542"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、教学质量检查</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_Toc12033542 \h </w:instrText>
      </w:r>
      <w:r>
        <w:rPr>
          <w:rFonts w:asciiTheme="minorEastAsia" w:hAnsiTheme="minorEastAsia" w:eastAsiaTheme="minorEastAsia"/>
          <w:sz w:val="24"/>
        </w:rPr>
        <w:fldChar w:fldCharType="separate"/>
      </w:r>
      <w:r>
        <w:rPr>
          <w:rFonts w:asciiTheme="minorEastAsia" w:hAnsiTheme="minorEastAsia" w:eastAsiaTheme="minorEastAsia"/>
          <w:sz w:val="24"/>
        </w:rPr>
        <w:t>26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"_Toc12033543"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、教学质量控制</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_Toc12033543 \h </w:instrText>
      </w:r>
      <w:r>
        <w:rPr>
          <w:rFonts w:asciiTheme="minorEastAsia" w:hAnsiTheme="minorEastAsia" w:eastAsiaTheme="minorEastAsia"/>
          <w:sz w:val="24"/>
        </w:rPr>
        <w:fldChar w:fldCharType="separate"/>
      </w:r>
      <w:r>
        <w:rPr>
          <w:rFonts w:asciiTheme="minorEastAsia" w:hAnsiTheme="minorEastAsia" w:eastAsiaTheme="minorEastAsia"/>
          <w:sz w:val="24"/>
        </w:rPr>
        <w:t>26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"_Toc12033544"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七</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学风建设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_Toc12033544 \h </w:instrText>
      </w:r>
      <w:r>
        <w:rPr>
          <w:rFonts w:asciiTheme="minorEastAsia" w:hAnsiTheme="minorEastAsia" w:eastAsiaTheme="minorEastAsia"/>
          <w:sz w:val="24"/>
        </w:rPr>
        <w:fldChar w:fldCharType="separate"/>
      </w:r>
      <w:r>
        <w:rPr>
          <w:rFonts w:asciiTheme="minorEastAsia" w:hAnsiTheme="minorEastAsia" w:eastAsiaTheme="minorEastAsia"/>
          <w:sz w:val="24"/>
        </w:rPr>
        <w:t>27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"_Toc12033545"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、学风建设措施</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_Toc12033545 \h </w:instrText>
      </w:r>
      <w:r>
        <w:rPr>
          <w:rFonts w:asciiTheme="minorEastAsia" w:hAnsiTheme="minorEastAsia" w:eastAsiaTheme="minorEastAsia"/>
          <w:sz w:val="24"/>
        </w:rPr>
        <w:fldChar w:fldCharType="separate"/>
      </w:r>
      <w:r>
        <w:rPr>
          <w:rFonts w:asciiTheme="minorEastAsia" w:hAnsiTheme="minorEastAsia" w:eastAsiaTheme="minorEastAsia"/>
          <w:sz w:val="24"/>
        </w:rPr>
        <w:t>27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"_Toc12033546"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、学风建设特色</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_Toc12033546 \h </w:instrText>
      </w:r>
      <w:r>
        <w:rPr>
          <w:rFonts w:asciiTheme="minorEastAsia" w:hAnsiTheme="minorEastAsia" w:eastAsiaTheme="minorEastAsia"/>
          <w:sz w:val="24"/>
        </w:rPr>
        <w:fldChar w:fldCharType="separate"/>
      </w:r>
      <w:r>
        <w:rPr>
          <w:rFonts w:asciiTheme="minorEastAsia" w:hAnsiTheme="minorEastAsia" w:eastAsiaTheme="minorEastAsia"/>
          <w:sz w:val="24"/>
        </w:rPr>
        <w:t>27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"_Toc12033547"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八</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教学质量</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_Toc12033547 \h </w:instrText>
      </w:r>
      <w:r>
        <w:rPr>
          <w:rFonts w:asciiTheme="minorEastAsia" w:hAnsiTheme="minorEastAsia" w:eastAsiaTheme="minorEastAsia"/>
          <w:sz w:val="24"/>
        </w:rPr>
        <w:fldChar w:fldCharType="separate"/>
      </w:r>
      <w:r>
        <w:rPr>
          <w:rFonts w:asciiTheme="minorEastAsia" w:hAnsiTheme="minorEastAsia" w:eastAsiaTheme="minorEastAsia"/>
          <w:sz w:val="24"/>
        </w:rPr>
        <w:t>27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"_Toc12033548"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、专业能力</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_Toc12033548 \h </w:instrText>
      </w:r>
      <w:r>
        <w:rPr>
          <w:rFonts w:asciiTheme="minorEastAsia" w:hAnsiTheme="minorEastAsia" w:eastAsiaTheme="minorEastAsia"/>
          <w:sz w:val="24"/>
        </w:rPr>
        <w:fldChar w:fldCharType="separate"/>
      </w:r>
      <w:r>
        <w:rPr>
          <w:rFonts w:asciiTheme="minorEastAsia" w:hAnsiTheme="minorEastAsia" w:eastAsiaTheme="minorEastAsia"/>
          <w:sz w:val="24"/>
        </w:rPr>
        <w:t>27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"_Toc12033549"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、就业与就业质量（含学生学习满意度调查及用人单位对毕业生满意度调查——调查方法与结果）</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_Toc12033549 \h </w:instrText>
      </w:r>
      <w:r>
        <w:rPr>
          <w:rFonts w:asciiTheme="minorEastAsia" w:hAnsiTheme="minorEastAsia" w:eastAsiaTheme="minorEastAsia"/>
          <w:sz w:val="24"/>
        </w:rPr>
        <w:fldChar w:fldCharType="separate"/>
      </w:r>
      <w:r>
        <w:rPr>
          <w:rFonts w:asciiTheme="minorEastAsia" w:hAnsiTheme="minorEastAsia" w:eastAsiaTheme="minorEastAsia"/>
          <w:sz w:val="24"/>
        </w:rPr>
        <w:t>27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"_Toc12033550" </w:instrText>
      </w:r>
      <w:r>
        <w:fldChar w:fldCharType="separate"/>
      </w:r>
      <w:r>
        <w:rPr>
          <w:rStyle w:val="22"/>
          <w:rFonts w:asciiTheme="minorEastAsia" w:hAnsiTheme="minorEastAsia" w:eastAsiaTheme="minorEastAsia"/>
          <w:sz w:val="24"/>
        </w:rPr>
        <w:t>3</w:t>
      </w:r>
      <w:r>
        <w:rPr>
          <w:rStyle w:val="22"/>
          <w:rFonts w:hint="eastAsia" w:asciiTheme="minorEastAsia" w:hAnsiTheme="minorEastAsia" w:eastAsiaTheme="minorEastAsia"/>
          <w:sz w:val="24"/>
        </w:rPr>
        <w:t>、系工作特色与亮点</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_Toc12033550 \h </w:instrText>
      </w:r>
      <w:r>
        <w:rPr>
          <w:rFonts w:asciiTheme="minorEastAsia" w:hAnsiTheme="minorEastAsia" w:eastAsiaTheme="minorEastAsia"/>
          <w:sz w:val="24"/>
        </w:rPr>
        <w:fldChar w:fldCharType="separate"/>
      </w:r>
      <w:r>
        <w:rPr>
          <w:rFonts w:asciiTheme="minorEastAsia" w:hAnsiTheme="minorEastAsia" w:eastAsiaTheme="minorEastAsia"/>
          <w:sz w:val="24"/>
        </w:rPr>
        <w:t>28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"_Toc12033551"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九</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存在问题与改进措施</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_Toc12033551 \h </w:instrText>
      </w:r>
      <w:r>
        <w:rPr>
          <w:rFonts w:asciiTheme="minorEastAsia" w:hAnsiTheme="minorEastAsia" w:eastAsiaTheme="minorEastAsia"/>
          <w:sz w:val="24"/>
        </w:rPr>
        <w:fldChar w:fldCharType="separate"/>
      </w:r>
      <w:r>
        <w:rPr>
          <w:rFonts w:asciiTheme="minorEastAsia" w:hAnsiTheme="minorEastAsia" w:eastAsiaTheme="minorEastAsia"/>
          <w:sz w:val="24"/>
        </w:rPr>
        <w:t>28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"_Toc12033552"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、存在问题</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_Toc12033552 \h </w:instrText>
      </w:r>
      <w:r>
        <w:rPr>
          <w:rFonts w:asciiTheme="minorEastAsia" w:hAnsiTheme="minorEastAsia" w:eastAsiaTheme="minorEastAsia"/>
          <w:sz w:val="24"/>
        </w:rPr>
        <w:fldChar w:fldCharType="separate"/>
      </w:r>
      <w:r>
        <w:rPr>
          <w:rFonts w:asciiTheme="minorEastAsia" w:hAnsiTheme="minorEastAsia" w:eastAsiaTheme="minorEastAsia"/>
          <w:sz w:val="24"/>
        </w:rPr>
        <w:t>28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"_Toc12033553"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、改进措施</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_Toc12033553 \h </w:instrText>
      </w:r>
      <w:r>
        <w:rPr>
          <w:rFonts w:asciiTheme="minorEastAsia" w:hAnsiTheme="minorEastAsia" w:eastAsiaTheme="minorEastAsia"/>
          <w:sz w:val="24"/>
        </w:rPr>
        <w:fldChar w:fldCharType="separate"/>
      </w:r>
      <w:r>
        <w:rPr>
          <w:rFonts w:asciiTheme="minorEastAsia" w:hAnsiTheme="minorEastAsia" w:eastAsiaTheme="minorEastAsia"/>
          <w:sz w:val="24"/>
        </w:rPr>
        <w:t>28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"_Toc12033554" </w:instrText>
      </w:r>
      <w:r>
        <w:fldChar w:fldCharType="separate"/>
      </w:r>
      <w:r>
        <w:rPr>
          <w:rStyle w:val="22"/>
          <w:rFonts w:hint="eastAsia" w:asciiTheme="minorEastAsia" w:hAnsiTheme="minorEastAsia" w:eastAsiaTheme="minorEastAsia"/>
          <w:sz w:val="24"/>
        </w:rPr>
        <w:t>三、体育系</w:t>
      </w:r>
      <w:r>
        <w:rPr>
          <w:rStyle w:val="22"/>
          <w:rFonts w:asciiTheme="minorEastAsia" w:hAnsiTheme="minorEastAsia" w:eastAsiaTheme="minorEastAsia"/>
          <w:sz w:val="24"/>
        </w:rPr>
        <w:t>2015</w:t>
      </w:r>
      <w:r>
        <w:rPr>
          <w:rStyle w:val="22"/>
          <w:rFonts w:hint="eastAsia" w:asciiTheme="minorEastAsia" w:hAnsiTheme="minorEastAsia" w:eastAsiaTheme="minorEastAsia"/>
          <w:sz w:val="24"/>
        </w:rPr>
        <w:t>年度教学质量报告</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_Toc12033554 \h </w:instrText>
      </w:r>
      <w:r>
        <w:rPr>
          <w:rFonts w:asciiTheme="minorEastAsia" w:hAnsiTheme="minorEastAsia" w:eastAsiaTheme="minorEastAsia"/>
          <w:sz w:val="24"/>
        </w:rPr>
        <w:fldChar w:fldCharType="separate"/>
      </w:r>
      <w:r>
        <w:rPr>
          <w:rFonts w:asciiTheme="minorEastAsia" w:hAnsiTheme="minorEastAsia" w:eastAsiaTheme="minorEastAsia"/>
          <w:sz w:val="24"/>
        </w:rPr>
        <w:t>30</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"_Toc12033555"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一</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注重提高教师素质</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适应高等学校体育教学指导纲要和高等学校体育工作基本标准要求</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_Toc12033555 \h </w:instrText>
      </w:r>
      <w:r>
        <w:rPr>
          <w:rFonts w:asciiTheme="minorEastAsia" w:hAnsiTheme="minorEastAsia" w:eastAsiaTheme="minorEastAsia"/>
          <w:sz w:val="24"/>
        </w:rPr>
        <w:fldChar w:fldCharType="separate"/>
      </w:r>
      <w:r>
        <w:rPr>
          <w:rFonts w:asciiTheme="minorEastAsia" w:hAnsiTheme="minorEastAsia" w:eastAsiaTheme="minorEastAsia"/>
          <w:sz w:val="24"/>
        </w:rPr>
        <w:t>30</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"_Toc12033556" </w:instrText>
      </w:r>
      <w:r>
        <w:fldChar w:fldCharType="separate"/>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二</w:t>
      </w:r>
      <w:r>
        <w:rPr>
          <w:rStyle w:val="22"/>
          <w:rFonts w:asciiTheme="minorEastAsia" w:hAnsiTheme="minorEastAsia" w:eastAsiaTheme="minorEastAsia"/>
          <w:bCs/>
          <w:sz w:val="24"/>
        </w:rPr>
        <w:t>)</w:t>
      </w:r>
      <w:r>
        <w:rPr>
          <w:rStyle w:val="22"/>
          <w:rFonts w:hint="eastAsia" w:asciiTheme="minorEastAsia" w:hAnsiTheme="minorEastAsia" w:eastAsiaTheme="minorEastAsia"/>
          <w:bCs/>
          <w:sz w:val="24"/>
        </w:rPr>
        <w:t>体育课程改革成果可喜，课程模式与评价体系全方位符合教育部要求</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_Toc12033556 \h </w:instrText>
      </w:r>
      <w:r>
        <w:rPr>
          <w:rFonts w:asciiTheme="minorEastAsia" w:hAnsiTheme="minorEastAsia" w:eastAsiaTheme="minorEastAsia"/>
          <w:sz w:val="24"/>
        </w:rPr>
        <w:fldChar w:fldCharType="separate"/>
      </w:r>
      <w:r>
        <w:rPr>
          <w:rFonts w:asciiTheme="minorEastAsia" w:hAnsiTheme="minorEastAsia" w:eastAsiaTheme="minorEastAsia"/>
          <w:sz w:val="24"/>
        </w:rPr>
        <w:t>30</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"_Toc12033557"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、课程计划及实施</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_Toc12033557 \h </w:instrText>
      </w:r>
      <w:r>
        <w:rPr>
          <w:rFonts w:asciiTheme="minorEastAsia" w:hAnsiTheme="minorEastAsia" w:eastAsiaTheme="minorEastAsia"/>
          <w:sz w:val="24"/>
        </w:rPr>
        <w:fldChar w:fldCharType="separate"/>
      </w:r>
      <w:r>
        <w:rPr>
          <w:rFonts w:asciiTheme="minorEastAsia" w:hAnsiTheme="minorEastAsia" w:eastAsiaTheme="minorEastAsia"/>
          <w:sz w:val="24"/>
        </w:rPr>
        <w:t>30</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"_Toc12033558"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、体育课教学不足之处</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_Toc12033558 \h </w:instrText>
      </w:r>
      <w:r>
        <w:rPr>
          <w:rFonts w:asciiTheme="minorEastAsia" w:hAnsiTheme="minorEastAsia" w:eastAsiaTheme="minorEastAsia"/>
          <w:sz w:val="24"/>
        </w:rPr>
        <w:fldChar w:fldCharType="separate"/>
      </w:r>
      <w:r>
        <w:rPr>
          <w:rFonts w:asciiTheme="minorEastAsia" w:hAnsiTheme="minorEastAsia" w:eastAsiaTheme="minorEastAsia"/>
          <w:sz w:val="24"/>
        </w:rPr>
        <w:t>31</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"_Toc12033559" </w:instrText>
      </w:r>
      <w:r>
        <w:fldChar w:fldCharType="separate"/>
      </w:r>
      <w:r>
        <w:rPr>
          <w:rStyle w:val="22"/>
          <w:rFonts w:hint="eastAsia" w:asciiTheme="minorEastAsia" w:hAnsiTheme="minorEastAsia" w:eastAsiaTheme="minorEastAsia"/>
          <w:sz w:val="24"/>
        </w:rPr>
        <w:t>四、体育系校外实习、实训基地汇总表</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_Toc12033559 \h </w:instrText>
      </w:r>
      <w:r>
        <w:rPr>
          <w:rFonts w:asciiTheme="minorEastAsia" w:hAnsiTheme="minorEastAsia" w:eastAsiaTheme="minorEastAsia"/>
          <w:sz w:val="24"/>
        </w:rPr>
        <w:fldChar w:fldCharType="separate"/>
      </w:r>
      <w:r>
        <w:rPr>
          <w:rFonts w:asciiTheme="minorEastAsia" w:hAnsiTheme="minorEastAsia" w:eastAsiaTheme="minorEastAsia"/>
          <w:sz w:val="24"/>
        </w:rPr>
        <w:t>32</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"_Toc12033560" </w:instrText>
      </w:r>
      <w:r>
        <w:fldChar w:fldCharType="separate"/>
      </w:r>
      <w:r>
        <w:rPr>
          <w:rStyle w:val="22"/>
          <w:rFonts w:hint="eastAsia" w:asciiTheme="minorEastAsia" w:hAnsiTheme="minorEastAsia" w:eastAsiaTheme="minorEastAsia"/>
          <w:kern w:val="0"/>
          <w:sz w:val="24"/>
        </w:rPr>
        <w:t>五、体育系</w:t>
      </w:r>
      <w:r>
        <w:rPr>
          <w:rStyle w:val="22"/>
          <w:rFonts w:asciiTheme="minorEastAsia" w:hAnsiTheme="minorEastAsia" w:eastAsiaTheme="minorEastAsia"/>
          <w:kern w:val="0"/>
          <w:sz w:val="24"/>
        </w:rPr>
        <w:t xml:space="preserve"> 2018 </w:t>
      </w:r>
      <w:r>
        <w:rPr>
          <w:rStyle w:val="22"/>
          <w:rFonts w:hint="eastAsia" w:asciiTheme="minorEastAsia" w:hAnsiTheme="minorEastAsia" w:eastAsiaTheme="minorEastAsia"/>
          <w:kern w:val="0"/>
          <w:sz w:val="24"/>
        </w:rPr>
        <w:t>届毕业生获得各类专业技术技能资格证书</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_Toc12033560 \h </w:instrText>
      </w:r>
      <w:r>
        <w:rPr>
          <w:rFonts w:asciiTheme="minorEastAsia" w:hAnsiTheme="minorEastAsia" w:eastAsiaTheme="minorEastAsia"/>
          <w:sz w:val="24"/>
        </w:rPr>
        <w:fldChar w:fldCharType="separate"/>
      </w:r>
      <w:r>
        <w:rPr>
          <w:rFonts w:asciiTheme="minorEastAsia" w:hAnsiTheme="minorEastAsia" w:eastAsiaTheme="minorEastAsia"/>
          <w:sz w:val="24"/>
        </w:rPr>
        <w:t>34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rPr>
          <w:rFonts w:asciiTheme="minorEastAsia" w:hAnsiTheme="minorEastAsia" w:eastAsiaTheme="minorEastAsia" w:cstheme="minorBidi"/>
          <w:sz w:val="24"/>
        </w:rPr>
      </w:pPr>
      <w:r>
        <w:fldChar w:fldCharType="begin"/>
      </w:r>
      <w:r>
        <w:instrText xml:space="preserve"> HYPERLINK \l "_Toc12033561" </w:instrText>
      </w:r>
      <w:r>
        <w:fldChar w:fldCharType="separate"/>
      </w:r>
      <w:r>
        <w:rPr>
          <w:rStyle w:val="22"/>
          <w:rFonts w:hint="eastAsia" w:asciiTheme="minorEastAsia" w:hAnsiTheme="minorEastAsia" w:eastAsiaTheme="minorEastAsia"/>
          <w:sz w:val="24"/>
        </w:rPr>
        <w:t>六、新闻媒体报道</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_Toc12033561 \h </w:instrText>
      </w:r>
      <w:r>
        <w:rPr>
          <w:rFonts w:asciiTheme="minorEastAsia" w:hAnsiTheme="minorEastAsia" w:eastAsiaTheme="minorEastAsia"/>
          <w:sz w:val="24"/>
        </w:rPr>
        <w:fldChar w:fldCharType="separate"/>
      </w:r>
      <w:r>
        <w:rPr>
          <w:rFonts w:asciiTheme="minorEastAsia" w:hAnsiTheme="minorEastAsia" w:eastAsiaTheme="minorEastAsia"/>
          <w:sz w:val="24"/>
        </w:rPr>
        <w:t>42</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ind w:firstLine="420" w:firstLineChars="200"/>
        <w:rPr>
          <w:rFonts w:asciiTheme="minorEastAsia" w:hAnsiTheme="minorEastAsia" w:eastAsiaTheme="minorEastAsia" w:cstheme="minorBidi"/>
          <w:sz w:val="24"/>
        </w:rPr>
      </w:pPr>
      <w:r>
        <w:fldChar w:fldCharType="begin"/>
      </w:r>
      <w:r>
        <w:instrText xml:space="preserve"> HYPERLINK \l "_Toc12033562" </w:instrText>
      </w:r>
      <w:r>
        <w:fldChar w:fldCharType="separate"/>
      </w:r>
      <w:r>
        <w:rPr>
          <w:rStyle w:val="22"/>
          <w:rFonts w:asciiTheme="minorEastAsia" w:hAnsiTheme="minorEastAsia" w:eastAsiaTheme="minorEastAsia"/>
          <w:sz w:val="24"/>
        </w:rPr>
        <w:t>1</w:t>
      </w:r>
      <w:r>
        <w:rPr>
          <w:rStyle w:val="22"/>
          <w:rFonts w:hint="eastAsia" w:asciiTheme="minorEastAsia" w:hAnsiTheme="minorEastAsia" w:eastAsiaTheme="minorEastAsia"/>
          <w:sz w:val="24"/>
        </w:rPr>
        <w:t>、迎泽湖中老妪挣扎呼救！太原工业学院仨学生联手救人！</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_Toc12033562 \h </w:instrText>
      </w:r>
      <w:r>
        <w:rPr>
          <w:rFonts w:asciiTheme="minorEastAsia" w:hAnsiTheme="minorEastAsia" w:eastAsiaTheme="minorEastAsia"/>
          <w:sz w:val="24"/>
        </w:rPr>
        <w:fldChar w:fldCharType="separate"/>
      </w:r>
      <w:r>
        <w:rPr>
          <w:rFonts w:asciiTheme="minorEastAsia" w:hAnsiTheme="minorEastAsia" w:eastAsiaTheme="minorEastAsia"/>
          <w:sz w:val="24"/>
        </w:rPr>
        <w:t>42</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ind w:firstLine="420" w:firstLineChars="200"/>
        <w:rPr>
          <w:rFonts w:asciiTheme="minorEastAsia" w:hAnsiTheme="minorEastAsia" w:eastAsiaTheme="minorEastAsia" w:cstheme="minorBidi"/>
          <w:sz w:val="24"/>
        </w:rPr>
      </w:pPr>
      <w:r>
        <w:fldChar w:fldCharType="begin"/>
      </w:r>
      <w:r>
        <w:instrText xml:space="preserve"> HYPERLINK \l "_Toc12033563" </w:instrText>
      </w:r>
      <w:r>
        <w:fldChar w:fldCharType="separate"/>
      </w:r>
      <w:r>
        <w:rPr>
          <w:rStyle w:val="22"/>
          <w:rFonts w:asciiTheme="minorEastAsia" w:hAnsiTheme="minorEastAsia" w:eastAsiaTheme="minorEastAsia"/>
          <w:sz w:val="24"/>
        </w:rPr>
        <w:t>2</w:t>
      </w:r>
      <w:r>
        <w:rPr>
          <w:rStyle w:val="22"/>
          <w:rFonts w:hint="eastAsia" w:asciiTheme="minorEastAsia" w:hAnsiTheme="minorEastAsia" w:eastAsiaTheme="minorEastAsia"/>
          <w:sz w:val="24"/>
        </w:rPr>
        <w:t>、</w:t>
      </w:r>
      <w:r>
        <w:rPr>
          <w:rStyle w:val="22"/>
          <w:rFonts w:asciiTheme="minorEastAsia" w:hAnsiTheme="minorEastAsia" w:eastAsiaTheme="minorEastAsia"/>
          <w:sz w:val="24"/>
        </w:rPr>
        <w:t xml:space="preserve"> </w:t>
      </w:r>
      <w:r>
        <w:rPr>
          <w:rStyle w:val="22"/>
          <w:rFonts w:hint="eastAsia" w:asciiTheme="minorEastAsia" w:hAnsiTheme="minorEastAsia" w:eastAsiaTheme="minorEastAsia"/>
          <w:sz w:val="24"/>
        </w:rPr>
        <w:t>蜗窝集团与太原工业学院共建产学研基地及就业基地授牌仪式圆满成功</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_Toc12033563 \h </w:instrText>
      </w:r>
      <w:r>
        <w:rPr>
          <w:rFonts w:asciiTheme="minorEastAsia" w:hAnsiTheme="minorEastAsia" w:eastAsiaTheme="minorEastAsia"/>
          <w:sz w:val="24"/>
        </w:rPr>
        <w:fldChar w:fldCharType="separate"/>
      </w:r>
      <w:r>
        <w:rPr>
          <w:rFonts w:asciiTheme="minorEastAsia" w:hAnsiTheme="minorEastAsia" w:eastAsiaTheme="minorEastAsia"/>
          <w:sz w:val="24"/>
        </w:rPr>
        <w:t>43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0"/>
        <w:tabs>
          <w:tab w:val="right" w:leader="dot" w:pos="9062"/>
        </w:tabs>
        <w:spacing w:line="340" w:lineRule="exact"/>
        <w:ind w:firstLine="420" w:firstLineChars="200"/>
        <w:rPr>
          <w:rFonts w:asciiTheme="minorEastAsia" w:hAnsiTheme="minorEastAsia" w:eastAsiaTheme="minorEastAsia" w:cstheme="minorBidi"/>
          <w:sz w:val="24"/>
        </w:rPr>
      </w:pPr>
      <w:r>
        <w:fldChar w:fldCharType="begin"/>
      </w:r>
      <w:r>
        <w:instrText xml:space="preserve"> HYPERLINK \l "_Toc12033564" </w:instrText>
      </w:r>
      <w:r>
        <w:fldChar w:fldCharType="separate"/>
      </w:r>
      <w:r>
        <w:rPr>
          <w:rStyle w:val="22"/>
          <w:rFonts w:asciiTheme="minorEastAsia" w:hAnsiTheme="minorEastAsia" w:eastAsiaTheme="minorEastAsia"/>
          <w:sz w:val="24"/>
        </w:rPr>
        <w:t>3</w:t>
      </w:r>
      <w:r>
        <w:rPr>
          <w:rStyle w:val="22"/>
          <w:rFonts w:hint="eastAsia" w:asciiTheme="minorEastAsia" w:hAnsiTheme="minorEastAsia" w:eastAsiaTheme="minorEastAsia"/>
          <w:sz w:val="24"/>
        </w:rPr>
        <w:t>、</w:t>
      </w:r>
      <w:r>
        <w:rPr>
          <w:rStyle w:val="22"/>
          <w:rFonts w:asciiTheme="minorEastAsia" w:hAnsiTheme="minorEastAsia" w:eastAsiaTheme="minorEastAsia"/>
          <w:sz w:val="24"/>
        </w:rPr>
        <w:t>“</w:t>
      </w:r>
      <w:r>
        <w:rPr>
          <w:rStyle w:val="22"/>
          <w:rFonts w:hint="eastAsia" w:asciiTheme="minorEastAsia" w:hAnsiTheme="minorEastAsia" w:eastAsiaTheme="minorEastAsia"/>
          <w:sz w:val="24"/>
        </w:rPr>
        <w:t>贵族运动</w:t>
      </w:r>
      <w:r>
        <w:rPr>
          <w:rStyle w:val="22"/>
          <w:rFonts w:asciiTheme="minorEastAsia" w:hAnsiTheme="minorEastAsia" w:eastAsiaTheme="minorEastAsia"/>
          <w:sz w:val="24"/>
        </w:rPr>
        <w:t>”</w:t>
      </w:r>
      <w:r>
        <w:rPr>
          <w:rStyle w:val="22"/>
          <w:rFonts w:hint="eastAsia" w:asciiTheme="minorEastAsia" w:hAnsiTheme="minorEastAsia" w:eastAsiaTheme="minorEastAsia"/>
          <w:sz w:val="24"/>
        </w:rPr>
        <w:t>进校园</w:t>
      </w:r>
      <w:r>
        <w:rPr>
          <w:rStyle w:val="22"/>
          <w:rFonts w:asciiTheme="minorEastAsia" w:hAnsiTheme="minorEastAsia" w:eastAsiaTheme="minorEastAsia"/>
          <w:sz w:val="24"/>
        </w:rPr>
        <w:t xml:space="preserve"> </w:t>
      </w:r>
      <w:r>
        <w:rPr>
          <w:rStyle w:val="22"/>
          <w:rFonts w:hint="eastAsia" w:asciiTheme="minorEastAsia" w:hAnsiTheme="minorEastAsia" w:eastAsiaTheme="minorEastAsia"/>
          <w:sz w:val="24"/>
        </w:rPr>
        <w:t>太原工业学业开设马术选修课</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_Toc12033564 \h </w:instrText>
      </w:r>
      <w:r>
        <w:rPr>
          <w:rFonts w:asciiTheme="minorEastAsia" w:hAnsiTheme="minorEastAsia" w:eastAsiaTheme="minorEastAsia"/>
          <w:sz w:val="24"/>
        </w:rPr>
        <w:fldChar w:fldCharType="separate"/>
      </w:r>
      <w:r>
        <w:rPr>
          <w:rFonts w:asciiTheme="minorEastAsia" w:hAnsiTheme="minorEastAsia" w:eastAsiaTheme="minorEastAsia"/>
          <w:sz w:val="24"/>
        </w:rPr>
        <w:t>45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ind w:left="0" w:leftChars="0" w:firstLine="420" w:firstLineChars="200"/>
        <w:rPr>
          <w:rFonts w:asciiTheme="minorEastAsia" w:hAnsiTheme="minorEastAsia" w:eastAsiaTheme="minorEastAsia" w:cstheme="minorBidi"/>
          <w:sz w:val="24"/>
        </w:rPr>
      </w:pPr>
      <w:r>
        <w:fldChar w:fldCharType="begin"/>
      </w:r>
      <w:r>
        <w:instrText xml:space="preserve"> HYPERLINK \l "_Toc12033565" </w:instrText>
      </w:r>
      <w:r>
        <w:fldChar w:fldCharType="separate"/>
      </w:r>
      <w:r>
        <w:rPr>
          <w:rStyle w:val="22"/>
          <w:rFonts w:asciiTheme="minorEastAsia" w:hAnsiTheme="minorEastAsia" w:eastAsiaTheme="minorEastAsia"/>
          <w:bCs/>
          <w:kern w:val="44"/>
          <w:sz w:val="24"/>
        </w:rPr>
        <w:t>4</w:t>
      </w:r>
      <w:r>
        <w:rPr>
          <w:rStyle w:val="22"/>
          <w:rFonts w:hint="eastAsia" w:asciiTheme="minorEastAsia" w:hAnsiTheme="minorEastAsia" w:eastAsiaTheme="minorEastAsia"/>
          <w:bCs/>
          <w:kern w:val="44"/>
          <w:sz w:val="24"/>
        </w:rPr>
        <w:t>、体育系</w:t>
      </w:r>
      <w:r>
        <w:rPr>
          <w:rStyle w:val="22"/>
          <w:rFonts w:asciiTheme="minorEastAsia" w:hAnsiTheme="minorEastAsia" w:eastAsiaTheme="minorEastAsia"/>
          <w:bCs/>
          <w:kern w:val="44"/>
          <w:sz w:val="24"/>
        </w:rPr>
        <w:t>2015</w:t>
      </w:r>
      <w:r>
        <w:rPr>
          <w:rStyle w:val="22"/>
          <w:rFonts w:hint="eastAsia" w:asciiTheme="minorEastAsia" w:hAnsiTheme="minorEastAsia" w:eastAsiaTheme="minorEastAsia"/>
          <w:bCs/>
          <w:kern w:val="44"/>
          <w:sz w:val="24"/>
        </w:rPr>
        <w:t>级登山实训成功征服</w:t>
      </w:r>
      <w:r>
        <w:rPr>
          <w:rStyle w:val="22"/>
          <w:rFonts w:asciiTheme="minorEastAsia" w:hAnsiTheme="minorEastAsia" w:eastAsiaTheme="minorEastAsia"/>
          <w:bCs/>
          <w:kern w:val="44"/>
          <w:sz w:val="24"/>
        </w:rPr>
        <w:t>5278</w:t>
      </w:r>
      <w:r>
        <w:rPr>
          <w:rStyle w:val="22"/>
          <w:rFonts w:hint="eastAsia" w:asciiTheme="minorEastAsia" w:hAnsiTheme="minorEastAsia" w:eastAsiaTheme="minorEastAsia"/>
          <w:bCs/>
          <w:kern w:val="44"/>
          <w:sz w:val="24"/>
        </w:rPr>
        <w:t>米四姑娘山二峰</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_Toc12033565 \h </w:instrText>
      </w:r>
      <w:r>
        <w:rPr>
          <w:rFonts w:asciiTheme="minorEastAsia" w:hAnsiTheme="minorEastAsia" w:eastAsiaTheme="minorEastAsia"/>
          <w:sz w:val="24"/>
        </w:rPr>
        <w:fldChar w:fldCharType="separate"/>
      </w:r>
      <w:r>
        <w:rPr>
          <w:rFonts w:asciiTheme="minorEastAsia" w:hAnsiTheme="minorEastAsia" w:eastAsiaTheme="minorEastAsia"/>
          <w:sz w:val="24"/>
        </w:rPr>
        <w:t>47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ind w:left="0" w:leftChars="0" w:firstLine="420" w:firstLineChars="200"/>
        <w:rPr>
          <w:rFonts w:asciiTheme="minorEastAsia" w:hAnsiTheme="minorEastAsia" w:eastAsiaTheme="minorEastAsia" w:cstheme="minorBidi"/>
          <w:sz w:val="24"/>
        </w:rPr>
      </w:pPr>
      <w:r>
        <w:fldChar w:fldCharType="begin"/>
      </w:r>
      <w:r>
        <w:instrText xml:space="preserve"> HYPERLINK \l "_Toc12033566" </w:instrText>
      </w:r>
      <w:r>
        <w:fldChar w:fldCharType="separate"/>
      </w:r>
      <w:r>
        <w:rPr>
          <w:rStyle w:val="22"/>
          <w:rFonts w:asciiTheme="minorEastAsia" w:hAnsiTheme="minorEastAsia" w:eastAsiaTheme="minorEastAsia"/>
          <w:bCs/>
          <w:kern w:val="44"/>
          <w:sz w:val="24"/>
        </w:rPr>
        <w:t>5</w:t>
      </w:r>
      <w:r>
        <w:rPr>
          <w:rStyle w:val="22"/>
          <w:rFonts w:hint="eastAsia" w:asciiTheme="minorEastAsia" w:hAnsiTheme="minorEastAsia" w:eastAsiaTheme="minorEastAsia"/>
          <w:bCs/>
          <w:kern w:val="44"/>
          <w:sz w:val="24"/>
        </w:rPr>
        <w:t>、雷锋精神发光芒——体育系志愿服务队新城小学支教活动</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_Toc12033566 \h </w:instrText>
      </w:r>
      <w:r>
        <w:rPr>
          <w:rFonts w:asciiTheme="minorEastAsia" w:hAnsiTheme="minorEastAsia" w:eastAsiaTheme="minorEastAsia"/>
          <w:sz w:val="24"/>
        </w:rPr>
        <w:fldChar w:fldCharType="separate"/>
      </w:r>
      <w:r>
        <w:rPr>
          <w:rFonts w:asciiTheme="minorEastAsia" w:hAnsiTheme="minorEastAsia" w:eastAsiaTheme="minorEastAsia"/>
          <w:sz w:val="24"/>
        </w:rPr>
        <w:t>48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pStyle w:val="11"/>
        <w:tabs>
          <w:tab w:val="right" w:leader="dot" w:pos="9062"/>
        </w:tabs>
        <w:spacing w:line="340" w:lineRule="exact"/>
        <w:ind w:left="0" w:leftChars="0" w:firstLine="420" w:firstLineChars="200"/>
        <w:rPr>
          <w:rFonts w:asciiTheme="minorEastAsia" w:hAnsiTheme="minorEastAsia" w:eastAsiaTheme="minorEastAsia" w:cstheme="minorBidi"/>
          <w:sz w:val="24"/>
        </w:rPr>
      </w:pPr>
      <w:r>
        <w:fldChar w:fldCharType="begin"/>
      </w:r>
      <w:r>
        <w:instrText xml:space="preserve"> HYPERLINK \l "_Toc12033567" </w:instrText>
      </w:r>
      <w:r>
        <w:fldChar w:fldCharType="separate"/>
      </w:r>
      <w:r>
        <w:rPr>
          <w:rStyle w:val="22"/>
          <w:rFonts w:asciiTheme="minorEastAsia" w:hAnsiTheme="minorEastAsia" w:eastAsiaTheme="minorEastAsia"/>
          <w:bCs/>
          <w:kern w:val="44"/>
          <w:sz w:val="24"/>
        </w:rPr>
        <w:t>6</w:t>
      </w:r>
      <w:r>
        <w:rPr>
          <w:rStyle w:val="22"/>
          <w:rFonts w:hint="eastAsia" w:asciiTheme="minorEastAsia" w:hAnsiTheme="minorEastAsia" w:eastAsiaTheme="minorEastAsia"/>
          <w:bCs/>
          <w:kern w:val="44"/>
          <w:sz w:val="24"/>
        </w:rPr>
        <w:t>、山西大学生</w:t>
      </w:r>
      <w:r>
        <w:rPr>
          <w:rStyle w:val="22"/>
          <w:rFonts w:asciiTheme="minorEastAsia" w:hAnsiTheme="minorEastAsia" w:eastAsiaTheme="minorEastAsia"/>
          <w:bCs/>
          <w:kern w:val="44"/>
          <w:sz w:val="24"/>
        </w:rPr>
        <w:t xml:space="preserve"> </w:t>
      </w:r>
      <w:r>
        <w:rPr>
          <w:rStyle w:val="22"/>
          <w:rFonts w:hint="eastAsia" w:asciiTheme="minorEastAsia" w:hAnsiTheme="minorEastAsia" w:eastAsiaTheme="minorEastAsia"/>
          <w:bCs/>
          <w:kern w:val="44"/>
          <w:sz w:val="24"/>
        </w:rPr>
        <w:t>定鼎长白山</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_Toc12033567 \h </w:instrText>
      </w:r>
      <w:r>
        <w:rPr>
          <w:rFonts w:asciiTheme="minorEastAsia" w:hAnsiTheme="minorEastAsia" w:eastAsiaTheme="minorEastAsia"/>
          <w:sz w:val="24"/>
        </w:rPr>
        <w:fldChar w:fldCharType="separate"/>
      </w:r>
      <w:r>
        <w:rPr>
          <w:rFonts w:asciiTheme="minorEastAsia" w:hAnsiTheme="minorEastAsia" w:eastAsiaTheme="minorEastAsia"/>
          <w:sz w:val="24"/>
        </w:rPr>
        <w:t>48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pPr>
        <w:widowControl/>
        <w:spacing w:line="340" w:lineRule="exact"/>
        <w:jc w:val="left"/>
        <w:rPr>
          <w:rStyle w:val="22"/>
        </w:rPr>
      </w:pPr>
      <w:r>
        <w:rPr>
          <w:rStyle w:val="22"/>
          <w:rFonts w:asciiTheme="minorEastAsia" w:hAnsiTheme="minorEastAsia" w:eastAsiaTheme="minorEastAsia"/>
          <w:sz w:val="24"/>
        </w:rPr>
        <w:fldChar w:fldCharType="end"/>
      </w:r>
      <w:r>
        <w:rPr>
          <w:rStyle w:val="22"/>
          <w:rFonts w:asciiTheme="minorEastAsia" w:hAnsiTheme="minorEastAsia" w:eastAsiaTheme="minorEastAsia"/>
          <w:sz w:val="24"/>
        </w:rPr>
        <w:br w:type="page"/>
      </w:r>
    </w:p>
    <w:p>
      <w:pPr>
        <w:pStyle w:val="2"/>
        <w:rPr>
          <w:rFonts w:asciiTheme="minorEastAsia" w:hAnsiTheme="minorEastAsia" w:eastAsiaTheme="minorEastAsia"/>
          <w:color w:val="FF0000"/>
          <w:sz w:val="30"/>
          <w:szCs w:val="30"/>
          <w:u w:val="single"/>
        </w:rPr>
      </w:pPr>
      <w:bookmarkStart w:id="3" w:name="_Toc12033490"/>
      <w:r>
        <w:rPr>
          <w:rFonts w:hint="eastAsia" w:asciiTheme="minorEastAsia" w:hAnsiTheme="minorEastAsia" w:eastAsiaTheme="minorEastAsia"/>
        </w:rPr>
        <w:t>一、体育系2017年度教学质量报告</w:t>
      </w:r>
      <w:bookmarkEnd w:id="0"/>
      <w:bookmarkEnd w:id="1"/>
      <w:bookmarkEnd w:id="2"/>
      <w:bookmarkEnd w:id="3"/>
    </w:p>
    <w:p>
      <w:pPr>
        <w:tabs>
          <w:tab w:val="left" w:pos="480"/>
        </w:tabs>
        <w:spacing w:line="440" w:lineRule="exact"/>
        <w:ind w:firstLine="602" w:firstLineChars="200"/>
        <w:jc w:val="left"/>
        <w:outlineLvl w:val="0"/>
        <w:rPr>
          <w:rFonts w:ascii="宋体" w:hAnsi="宋体"/>
          <w:b/>
          <w:bCs/>
          <w:sz w:val="30"/>
          <w:szCs w:val="30"/>
        </w:rPr>
      </w:pPr>
      <w:bookmarkStart w:id="4" w:name="_Toc11938838"/>
      <w:bookmarkStart w:id="5" w:name="_Toc11939444"/>
      <w:bookmarkStart w:id="6" w:name="_Toc11925242"/>
      <w:bookmarkStart w:id="7" w:name="_Toc16432_WPSOffice_Level1"/>
      <w:bookmarkStart w:id="8" w:name="_Toc12033491"/>
      <w:r>
        <w:rPr>
          <w:rFonts w:hint="eastAsia" w:ascii="宋体" w:hAnsi="宋体"/>
          <w:b/>
          <w:bCs/>
          <w:sz w:val="30"/>
          <w:szCs w:val="30"/>
        </w:rPr>
        <w:t>(一)系部概况</w:t>
      </w:r>
      <w:bookmarkEnd w:id="4"/>
      <w:bookmarkEnd w:id="5"/>
      <w:bookmarkEnd w:id="6"/>
      <w:bookmarkEnd w:id="7"/>
      <w:bookmarkEnd w:id="8"/>
    </w:p>
    <w:p>
      <w:pPr>
        <w:spacing w:line="300" w:lineRule="exact"/>
        <w:ind w:firstLine="420" w:firstLineChars="200"/>
        <w:rPr>
          <w:rFonts w:ascii="宋体" w:hAnsi="宋体"/>
          <w:szCs w:val="21"/>
        </w:rPr>
      </w:pPr>
      <w:r>
        <w:rPr>
          <w:rFonts w:hint="eastAsia" w:ascii="宋体" w:hAnsi="宋体"/>
          <w:szCs w:val="21"/>
        </w:rPr>
        <w:t>体育系现有教职工31人，其中专任教师29人，教授2名，副教授5名，讲师17人，具有硕士学位教师25人。承担学院大一、大二年级的公共体育课以及体育系休闲体育专业的教学任务。体育系下设休闲体育教研室、公共体育教研室、群体竞赛与拓展教研室、运动人体科学实验中心、学生体质健康监测中心、学生体育俱乐部管理中心。本系休闲体育专业2017年在校生规模为282人。</w:t>
      </w:r>
    </w:p>
    <w:p>
      <w:pPr>
        <w:tabs>
          <w:tab w:val="left" w:pos="480"/>
        </w:tabs>
        <w:spacing w:line="440" w:lineRule="exact"/>
        <w:ind w:firstLine="602" w:firstLineChars="200"/>
        <w:jc w:val="left"/>
        <w:outlineLvl w:val="0"/>
        <w:rPr>
          <w:rFonts w:ascii="宋体" w:hAnsi="宋体"/>
          <w:b/>
          <w:bCs/>
          <w:sz w:val="30"/>
          <w:szCs w:val="30"/>
        </w:rPr>
      </w:pPr>
      <w:bookmarkStart w:id="9" w:name="_Toc12033492"/>
      <w:bookmarkStart w:id="10" w:name="_Toc12844_WPSOffice_Level1"/>
      <w:bookmarkStart w:id="11" w:name="_Toc11925243"/>
      <w:bookmarkStart w:id="12" w:name="_Toc11939445"/>
      <w:bookmarkStart w:id="13" w:name="_Toc11938839"/>
      <w:r>
        <w:rPr>
          <w:rFonts w:hint="eastAsia" w:ascii="宋体" w:hAnsi="宋体"/>
          <w:b/>
          <w:bCs/>
          <w:sz w:val="30"/>
          <w:szCs w:val="30"/>
        </w:rPr>
        <w:t>(二)专业定位与办学特色</w:t>
      </w:r>
      <w:bookmarkEnd w:id="9"/>
      <w:bookmarkEnd w:id="10"/>
      <w:bookmarkEnd w:id="11"/>
      <w:bookmarkEnd w:id="12"/>
      <w:bookmarkEnd w:id="13"/>
    </w:p>
    <w:p>
      <w:pPr>
        <w:spacing w:line="440" w:lineRule="exact"/>
        <w:ind w:firstLine="562" w:firstLineChars="200"/>
        <w:jc w:val="left"/>
        <w:outlineLvl w:val="1"/>
        <w:rPr>
          <w:rFonts w:ascii="宋体" w:hAnsi="宋体"/>
          <w:b/>
          <w:sz w:val="28"/>
          <w:szCs w:val="28"/>
        </w:rPr>
      </w:pPr>
      <w:bookmarkStart w:id="14" w:name="_Toc11938915"/>
      <w:bookmarkStart w:id="15" w:name="_Toc12033493"/>
      <w:bookmarkStart w:id="16" w:name="_Toc11925837"/>
      <w:bookmarkStart w:id="17" w:name="_Toc11938840"/>
      <w:bookmarkStart w:id="18" w:name="_Toc11939446"/>
      <w:r>
        <w:rPr>
          <w:rFonts w:hint="eastAsia" w:ascii="宋体" w:hAnsi="宋体"/>
          <w:b/>
          <w:sz w:val="28"/>
          <w:szCs w:val="28"/>
        </w:rPr>
        <w:t>1、专业定位与专业特色</w:t>
      </w:r>
      <w:bookmarkEnd w:id="14"/>
      <w:bookmarkEnd w:id="15"/>
      <w:bookmarkEnd w:id="16"/>
      <w:bookmarkEnd w:id="17"/>
      <w:bookmarkEnd w:id="18"/>
    </w:p>
    <w:p>
      <w:pPr>
        <w:spacing w:line="300" w:lineRule="exact"/>
        <w:ind w:firstLine="420" w:firstLineChars="200"/>
        <w:rPr>
          <w:rFonts w:ascii="宋体" w:hAnsi="宋体"/>
          <w:szCs w:val="21"/>
        </w:rPr>
      </w:pPr>
      <w:r>
        <w:rPr>
          <w:rFonts w:hint="eastAsia" w:ascii="宋体" w:hAnsi="宋体"/>
          <w:szCs w:val="21"/>
        </w:rPr>
        <w:t>休闲体育专业定位于立足山西，面向全国，依托学院特色项目，培养适应社会需求的高素质应用型休闲体育专门人才。</w:t>
      </w:r>
    </w:p>
    <w:p>
      <w:pPr>
        <w:spacing w:line="300" w:lineRule="exact"/>
        <w:ind w:firstLine="420" w:firstLineChars="200"/>
        <w:rPr>
          <w:rFonts w:ascii="宋体" w:hAnsi="宋体"/>
          <w:szCs w:val="21"/>
        </w:rPr>
      </w:pPr>
      <w:r>
        <w:rPr>
          <w:rFonts w:hint="eastAsia" w:ascii="宋体" w:hAnsi="宋体"/>
          <w:szCs w:val="21"/>
        </w:rPr>
        <w:t>休闲体育专业培养目标：本专业培养德、智、体全面发展，具备较强的现代休闲体育发展所需求的运动技能，能从事休闲体育指导与服务、经营与管理、策划与设计等工作的高级应用型体育专门人才。</w:t>
      </w:r>
    </w:p>
    <w:p>
      <w:pPr>
        <w:spacing w:line="300" w:lineRule="exact"/>
        <w:ind w:firstLine="420" w:firstLineChars="200"/>
        <w:rPr>
          <w:rFonts w:ascii="宋体" w:hAnsi="宋体"/>
          <w:szCs w:val="21"/>
        </w:rPr>
      </w:pPr>
      <w:r>
        <w:rPr>
          <w:rFonts w:hint="eastAsia" w:ascii="宋体" w:hAnsi="宋体"/>
          <w:szCs w:val="21"/>
        </w:rPr>
        <w:t>体育系在休闲体育专业办学过程中，紧密结合学院应用型高校定位，本着突出 “3+1”应用型特色人才培养的方针，依托学院体育优势项目，即学院定向、拓展、攀岩、体能训练、健身健美等，培养市场紧缺的户外拓展和体能训练两个方向的应用型人才。具体措施如下：</w:t>
      </w:r>
    </w:p>
    <w:p>
      <w:pPr>
        <w:spacing w:line="300" w:lineRule="exact"/>
        <w:ind w:firstLine="420" w:firstLineChars="200"/>
        <w:rPr>
          <w:rFonts w:ascii="宋体" w:hAnsi="宋体"/>
          <w:szCs w:val="21"/>
        </w:rPr>
      </w:pPr>
      <w:r>
        <w:rPr>
          <w:rFonts w:hint="eastAsia" w:ascii="宋体" w:hAnsi="宋体"/>
          <w:szCs w:val="21"/>
        </w:rPr>
        <w:t>（1）专业课程模块化。第三学期开始对学生进行模块式的专业方向培养，即分为户外拓展和体能训练两个模块的系列课程。让学生对本专业方向的知识技能有充足的学习时间，打下坚实的专业技能基础。</w:t>
      </w:r>
    </w:p>
    <w:p>
      <w:pPr>
        <w:spacing w:line="300" w:lineRule="exact"/>
        <w:ind w:firstLine="420" w:firstLineChars="200"/>
        <w:rPr>
          <w:rFonts w:ascii="宋体" w:hAnsi="宋体"/>
          <w:szCs w:val="21"/>
        </w:rPr>
      </w:pPr>
      <w:r>
        <w:rPr>
          <w:rFonts w:hint="eastAsia" w:ascii="宋体" w:hAnsi="宋体"/>
          <w:szCs w:val="21"/>
        </w:rPr>
        <w:t>（2）因材施教拓宽选修课程。共开设专业拓展课程10门40学分，根据学生自身情况，引导学生在自身学习过程中自主性的选修不少有16学分的课程，以满足社会对休闲体育人才多样化的需求和学生个性化的发展。</w:t>
      </w:r>
    </w:p>
    <w:p>
      <w:pPr>
        <w:spacing w:line="300" w:lineRule="exact"/>
        <w:ind w:firstLine="420" w:firstLineChars="200"/>
        <w:rPr>
          <w:rFonts w:ascii="宋体" w:hAnsi="宋体"/>
          <w:szCs w:val="21"/>
        </w:rPr>
      </w:pPr>
      <w:r>
        <w:rPr>
          <w:rFonts w:hint="eastAsia" w:ascii="宋体" w:hAnsi="宋体"/>
          <w:szCs w:val="21"/>
        </w:rPr>
        <w:t>（3）以能力需求、市场需求、岗位需求为导向，构建校企合作全周期“3+1”人才培养模式。本着突出应用型特色的方针，我们在培养方案中以“突出实践能力”为抓手，实践类学时数达到总学时数的42.5%。并实行“3+1”的教学和实习模式，充分提高本专业学生的技能水平和就业能力。</w:t>
      </w:r>
    </w:p>
    <w:p>
      <w:pPr>
        <w:spacing w:line="440" w:lineRule="exact"/>
        <w:ind w:firstLine="562" w:firstLineChars="200"/>
        <w:jc w:val="left"/>
        <w:outlineLvl w:val="1"/>
        <w:rPr>
          <w:rFonts w:ascii="宋体" w:hAnsi="宋体"/>
          <w:b/>
          <w:sz w:val="28"/>
          <w:szCs w:val="28"/>
        </w:rPr>
      </w:pPr>
      <w:bookmarkStart w:id="19" w:name="_Toc11938841"/>
      <w:bookmarkStart w:id="20" w:name="_Toc11925838"/>
      <w:bookmarkStart w:id="21" w:name="_Toc11938916"/>
      <w:bookmarkStart w:id="22" w:name="_Toc12033494"/>
      <w:bookmarkStart w:id="23" w:name="_Toc11939447"/>
      <w:r>
        <w:rPr>
          <w:rFonts w:hint="eastAsia" w:ascii="宋体" w:hAnsi="宋体"/>
          <w:b/>
          <w:sz w:val="28"/>
          <w:szCs w:val="28"/>
        </w:rPr>
        <w:t>2、教学中心地位</w:t>
      </w:r>
      <w:bookmarkEnd w:id="19"/>
      <w:bookmarkEnd w:id="20"/>
      <w:bookmarkEnd w:id="21"/>
      <w:bookmarkEnd w:id="22"/>
      <w:bookmarkEnd w:id="23"/>
    </w:p>
    <w:p>
      <w:pPr>
        <w:spacing w:line="300" w:lineRule="exact"/>
        <w:ind w:firstLine="420" w:firstLineChars="200"/>
        <w:rPr>
          <w:rFonts w:ascii="宋体" w:hAnsi="宋体"/>
          <w:szCs w:val="21"/>
        </w:rPr>
      </w:pPr>
      <w:r>
        <w:rPr>
          <w:rFonts w:hint="eastAsia" w:ascii="宋体" w:hAnsi="宋体"/>
          <w:szCs w:val="21"/>
        </w:rPr>
        <w:t>体育系在全面贯彻落实党的教育方针和学校办学思想的前提下，根据学院长期以来的发展思路和学院制定的“十三五”规划的指导思想，我系始终坚持以教学为中心，提出本科教学的基本指导思想是：坚定以育人为本，以学生为主体的教育信念；坚持走内涵发展道路，坚持教学、科研、竞赛三结合；把提高办学质量作为体育系改革发展的核心任务，把改革创新作为专业发展的强大动力，把突出特色作为提升专业竞争力的着力点，全面加强专业建设，努力在师资队伍、课程资源建设、教学内容与方法改革、校企合作办学、社会服务等方面实现新的突破。具体措施主要有：</w:t>
      </w:r>
    </w:p>
    <w:p>
      <w:pPr>
        <w:spacing w:line="300" w:lineRule="exact"/>
        <w:ind w:firstLine="420" w:firstLineChars="200"/>
        <w:rPr>
          <w:rFonts w:ascii="宋体" w:hAnsi="宋体"/>
          <w:szCs w:val="21"/>
        </w:rPr>
      </w:pPr>
      <w:r>
        <w:rPr>
          <w:rFonts w:hint="eastAsia" w:ascii="宋体" w:hAnsi="宋体"/>
          <w:szCs w:val="21"/>
        </w:rPr>
        <w:t>（1）加强教学工作的领导，统一全系教师对教学中心地位的认识</w:t>
      </w:r>
    </w:p>
    <w:p>
      <w:pPr>
        <w:spacing w:line="300" w:lineRule="exact"/>
        <w:ind w:firstLine="420" w:firstLineChars="200"/>
        <w:rPr>
          <w:rFonts w:ascii="宋体" w:hAnsi="宋体"/>
          <w:szCs w:val="21"/>
        </w:rPr>
      </w:pPr>
      <w:r>
        <w:rPr>
          <w:rFonts w:hint="eastAsia" w:ascii="宋体" w:hAnsi="宋体"/>
          <w:szCs w:val="21"/>
        </w:rPr>
        <w:t>经过开展系教学例会、专业教研室活动、公开课、观摩课等多种形式的学习全系教师基本形成：统一了认识，教学工作是学校工作的主旋律，是学校工作的中心。切实做到坚持教学工作的中心地位不动摇，教学改革的核心地位不动摇，教学建设的优先地位不动摇。切实满足学生求知、成才、成长的多方面的需求，全面提高教育教学质量，并以此支撑学校整体事业的可持续发展；统一了行动。在全系范围内基本形成一个全员重视教学，一切为了教学，管理促进教学，人人关心教学，个个支持教学的良好局面。</w:t>
      </w:r>
    </w:p>
    <w:p>
      <w:pPr>
        <w:spacing w:line="300" w:lineRule="exact"/>
        <w:ind w:firstLine="420" w:firstLineChars="200"/>
        <w:rPr>
          <w:rFonts w:ascii="宋体" w:hAnsi="宋体"/>
          <w:szCs w:val="21"/>
        </w:rPr>
      </w:pPr>
      <w:r>
        <w:rPr>
          <w:rFonts w:hint="eastAsia" w:ascii="宋体" w:hAnsi="宋体"/>
          <w:szCs w:val="21"/>
        </w:rPr>
        <w:t>（2）加强教学工作管理，制定体育系教学工作规范和制度</w:t>
      </w:r>
    </w:p>
    <w:p>
      <w:pPr>
        <w:spacing w:line="300" w:lineRule="exact"/>
        <w:ind w:firstLine="420" w:firstLineChars="200"/>
        <w:rPr>
          <w:rFonts w:ascii="宋体" w:hAnsi="宋体"/>
          <w:szCs w:val="21"/>
        </w:rPr>
      </w:pPr>
      <w:r>
        <w:rPr>
          <w:rFonts w:hint="eastAsia" w:ascii="宋体" w:hAnsi="宋体"/>
          <w:szCs w:val="21"/>
        </w:rPr>
        <w:t>为了更好地贯彻学院各项落实教学中心地位各项文件、规定和政策，本系实行主任教学管理工作责任制、教研室主任教学管理工作责任制、教学秘书教学管理工作责任制、教辅人员（含实验室管理员）教学管理工作责任制；为了保证教学质量的提高，实行任课教师资格审批制度、课堂教学质量评估制度、教学工作定期检查制度等。</w:t>
      </w:r>
    </w:p>
    <w:p>
      <w:pPr>
        <w:spacing w:line="300" w:lineRule="exact"/>
        <w:ind w:firstLine="420" w:firstLineChars="200"/>
        <w:rPr>
          <w:rFonts w:ascii="宋体" w:hAnsi="宋体"/>
          <w:szCs w:val="21"/>
        </w:rPr>
      </w:pPr>
      <w:r>
        <w:rPr>
          <w:rFonts w:hint="eastAsia" w:ascii="宋体" w:hAnsi="宋体"/>
          <w:szCs w:val="21"/>
        </w:rPr>
        <w:t>（3）加强教研室的管理，调动教研室在教学工作中的重要作用。</w:t>
      </w:r>
    </w:p>
    <w:p>
      <w:pPr>
        <w:spacing w:line="300" w:lineRule="exact"/>
        <w:ind w:firstLine="420" w:firstLineChars="200"/>
        <w:rPr>
          <w:rFonts w:ascii="宋体" w:hAnsi="宋体"/>
          <w:szCs w:val="21"/>
        </w:rPr>
      </w:pPr>
      <w:r>
        <w:rPr>
          <w:rFonts w:hint="eastAsia" w:ascii="宋体" w:hAnsi="宋体"/>
          <w:szCs w:val="21"/>
        </w:rPr>
        <w:t>教研室是教学研究和管理的最基层单位，如何加强教研室的管理，充分调动教研室在教学工作中的重要作用是非常重要的。为此，体育系加强了教研室的管理力度，制定出一定的规范要求，另外增大教研室的教学管理权力和责任。</w:t>
      </w:r>
    </w:p>
    <w:p>
      <w:pPr>
        <w:spacing w:line="300" w:lineRule="exact"/>
        <w:ind w:firstLine="420" w:firstLineChars="200"/>
        <w:rPr>
          <w:rFonts w:ascii="宋体" w:hAnsi="宋体"/>
          <w:szCs w:val="21"/>
        </w:rPr>
      </w:pPr>
      <w:r>
        <w:rPr>
          <w:rFonts w:hint="eastAsia" w:ascii="宋体" w:hAnsi="宋体"/>
          <w:szCs w:val="21"/>
        </w:rPr>
        <w:t>（4）加强实验室建设，确保实验教学工作的顺利进行</w:t>
      </w:r>
    </w:p>
    <w:p>
      <w:pPr>
        <w:spacing w:line="300" w:lineRule="exact"/>
        <w:ind w:firstLine="420" w:firstLineChars="200"/>
        <w:rPr>
          <w:rFonts w:ascii="宋体" w:hAnsi="宋体"/>
          <w:szCs w:val="21"/>
        </w:rPr>
      </w:pPr>
      <w:r>
        <w:rPr>
          <w:rFonts w:hint="eastAsia" w:ascii="宋体" w:hAnsi="宋体"/>
          <w:szCs w:val="21"/>
        </w:rPr>
        <w:t>加强实验室建设，确保实验教学工作的顺利进行，这是体育系提高教学质量和水平的一个重要环节。在学院的大力支持下，我系运动人体科学实验中心的建设和完善，实验室师资队伍的建设和充实，确保了休闲体育专业实验教学工作的顺利进行。</w:t>
      </w:r>
    </w:p>
    <w:p>
      <w:pPr>
        <w:spacing w:line="300" w:lineRule="exact"/>
        <w:ind w:firstLine="420" w:firstLineChars="200"/>
        <w:rPr>
          <w:rFonts w:ascii="宋体" w:hAnsi="宋体"/>
          <w:szCs w:val="21"/>
        </w:rPr>
      </w:pPr>
      <w:r>
        <w:rPr>
          <w:rFonts w:hint="eastAsia" w:ascii="宋体" w:hAnsi="宋体"/>
          <w:szCs w:val="21"/>
        </w:rPr>
        <w:t>（5）加强师资队伍建设，保证教学的师资充足并有质量</w:t>
      </w:r>
    </w:p>
    <w:p>
      <w:pPr>
        <w:spacing w:line="300" w:lineRule="exact"/>
        <w:ind w:firstLine="420" w:firstLineChars="200"/>
        <w:rPr>
          <w:rFonts w:ascii="宋体" w:hAnsi="宋体"/>
          <w:szCs w:val="21"/>
        </w:rPr>
      </w:pPr>
      <w:r>
        <w:rPr>
          <w:rFonts w:hint="eastAsia" w:ascii="宋体" w:hAnsi="宋体"/>
          <w:szCs w:val="21"/>
        </w:rPr>
        <w:t>为了提高教学质量和水平，体育系按照教学需要，以“培养”和“引进”相结合的方针，一是加快培养速度，近年来对休闲体育专业急需的师资采取外出短期培训和自我提升相结合，鼓励年轻教师改换专项，在培训学习方面给予大力支持；二是加大引进力度，对于个别项目缺乏高水平师资，采取外聘地方行业企业的专家入校为休闲体育专业本科生进行授课。通过以上形式，保证了本专业师资的质量和水平。在对我系各年级学生进行教师授课质量满意度调查后，反馈均为良好。</w:t>
      </w:r>
    </w:p>
    <w:p>
      <w:pPr>
        <w:spacing w:line="300" w:lineRule="exact"/>
        <w:ind w:firstLine="420" w:firstLineChars="200"/>
        <w:rPr>
          <w:rFonts w:ascii="宋体" w:hAnsi="宋体"/>
          <w:szCs w:val="21"/>
        </w:rPr>
      </w:pPr>
      <w:r>
        <w:rPr>
          <w:rFonts w:hint="eastAsia" w:ascii="宋体" w:hAnsi="宋体"/>
          <w:szCs w:val="21"/>
        </w:rPr>
        <w:t>（6）建立教学工作目标责任制，完善教学评价体系</w:t>
      </w:r>
    </w:p>
    <w:p>
      <w:pPr>
        <w:spacing w:line="300" w:lineRule="exact"/>
        <w:ind w:firstLine="420" w:firstLineChars="200"/>
        <w:rPr>
          <w:rFonts w:ascii="宋体" w:hAnsi="宋体"/>
          <w:szCs w:val="21"/>
        </w:rPr>
      </w:pPr>
      <w:r>
        <w:rPr>
          <w:rFonts w:hint="eastAsia" w:ascii="宋体" w:hAnsi="宋体"/>
          <w:szCs w:val="21"/>
        </w:rPr>
        <w:t>为了更好地确立教学中心地位，进一步完善教学评价体系，实事求是地考核教师的教学情况。体育系除了完成专业教学任务之外，还承担有大量的公共体育教学任务，教师的教学工作量任务较大。为提高一线教师授课的积极性，我们对于工作在教学第一线的教师给予一定的政策倾斜，将系部评教规则全部量化，即与教师的教学工作、裁判工作、达标工作、有无专业课教学、教学竞赛获奖、教学改革项目、科研完成情况等全部量化考核，以充分调动广大教师教学改革的积极性和创造性。通过政策导向，在全系范围形成一个重视教学工作，重视教学改革，重视教学成果，重视教学质量的局面。</w:t>
      </w:r>
    </w:p>
    <w:p>
      <w:pPr>
        <w:spacing w:line="440" w:lineRule="exact"/>
        <w:ind w:firstLine="562" w:firstLineChars="200"/>
        <w:jc w:val="left"/>
        <w:outlineLvl w:val="1"/>
        <w:rPr>
          <w:rFonts w:ascii="宋体" w:hAnsi="宋体"/>
          <w:b/>
          <w:sz w:val="28"/>
          <w:szCs w:val="28"/>
        </w:rPr>
      </w:pPr>
      <w:bookmarkStart w:id="24" w:name="_Toc11925839"/>
      <w:bookmarkStart w:id="25" w:name="_Toc11939448"/>
      <w:bookmarkStart w:id="26" w:name="_Toc12033495"/>
      <w:bookmarkStart w:id="27" w:name="_Toc11938917"/>
      <w:bookmarkStart w:id="28" w:name="_Toc11938842"/>
      <w:r>
        <w:rPr>
          <w:rFonts w:hint="eastAsia" w:ascii="宋体" w:hAnsi="宋体"/>
          <w:b/>
          <w:sz w:val="28"/>
          <w:szCs w:val="28"/>
        </w:rPr>
        <w:t>3、产学研合作教育</w:t>
      </w:r>
      <w:bookmarkEnd w:id="24"/>
      <w:bookmarkEnd w:id="25"/>
      <w:bookmarkEnd w:id="26"/>
      <w:bookmarkEnd w:id="27"/>
      <w:bookmarkEnd w:id="28"/>
    </w:p>
    <w:p>
      <w:pPr>
        <w:spacing w:line="300" w:lineRule="exact"/>
        <w:ind w:firstLine="420" w:firstLineChars="200"/>
        <w:rPr>
          <w:rFonts w:ascii="宋体" w:hAnsi="宋体"/>
          <w:szCs w:val="21"/>
        </w:rPr>
      </w:pPr>
      <w:r>
        <w:rPr>
          <w:rFonts w:hint="eastAsia" w:ascii="宋体" w:hAnsi="宋体"/>
          <w:szCs w:val="21"/>
        </w:rPr>
        <w:t>随着我国经济的发展和科技的进步，体育产业作为我国经济结构中的新兴产业，正以前所未有的速度向前发展，并由此引发体育产业结构和产业形态的变化，在市场经济的作用下，我国体育市场逐渐规范，体育项目投资主体日益多元，体育赛事、体育休闲、体育贸易等多种体育业态竞相发展，现代体育产业体系逐渐形成。体育产业作为知识科技含量较高的朝阳产业，它的发展对教育事业的发展提出了更高要求，对人才的甄选和需求更加严格。因此，调整人才培养目标，培养创新型、应用型的高技能人才，适应新形势下体育产业发展的新要求，是现阶段体育专业院系的首要任务。</w:t>
      </w:r>
    </w:p>
    <w:p>
      <w:pPr>
        <w:spacing w:line="300" w:lineRule="exact"/>
        <w:ind w:firstLine="420" w:firstLineChars="200"/>
        <w:rPr>
          <w:rFonts w:ascii="宋体" w:hAnsi="宋体"/>
          <w:szCs w:val="21"/>
        </w:rPr>
      </w:pPr>
      <w:r>
        <w:rPr>
          <w:rFonts w:hint="eastAsia" w:ascii="宋体" w:hAnsi="宋体"/>
          <w:szCs w:val="21"/>
        </w:rPr>
        <w:t>体育系在专业创建伊始，系领导就意识到了要想办好专业，就必须将学生的教学纳入到整个体育产业发展的大局中去谋划，顺应体育产业和体育教育的发展趋势，实现教育教学、科研创新、社会生产的良性互动。2017-18学年新增校企合作实习基地19个，目前与我系合作实习基地31个；产学研基地2个，完全满足我专业学生的实习实践需要。具体举措有四：</w:t>
      </w:r>
    </w:p>
    <w:p>
      <w:pPr>
        <w:spacing w:line="300" w:lineRule="exact"/>
        <w:ind w:firstLine="420" w:firstLineChars="200"/>
        <w:rPr>
          <w:rFonts w:ascii="宋体" w:hAnsi="宋体"/>
          <w:szCs w:val="21"/>
        </w:rPr>
      </w:pPr>
      <w:r>
        <w:rPr>
          <w:rFonts w:hint="eastAsia" w:ascii="宋体" w:hAnsi="宋体"/>
          <w:szCs w:val="21"/>
        </w:rPr>
        <w:t>一是校企联合对新生进行专业入学教育。每学年邀请企业高管或业界大咖等来校以讲座的形式介绍休闲体育产业发展、就业前景、市场需求、专业技能要求等，主要目的是让学生明确专业方向和未来企业需要什么样的人才，有针对性的去学习；</w:t>
      </w:r>
    </w:p>
    <w:p>
      <w:pPr>
        <w:spacing w:line="300" w:lineRule="exact"/>
        <w:ind w:firstLine="420" w:firstLineChars="200"/>
        <w:rPr>
          <w:rFonts w:ascii="宋体" w:hAnsi="宋体"/>
          <w:szCs w:val="21"/>
        </w:rPr>
      </w:pPr>
      <w:r>
        <w:rPr>
          <w:rFonts w:hint="eastAsia" w:ascii="宋体" w:hAnsi="宋体"/>
          <w:szCs w:val="21"/>
        </w:rPr>
        <w:t>二是课程融合，校企协同育人，目前已合作课程10门。必修课3门、专业教育限选课2门、课外实践必修课5门。探索“双师同堂、深度互动”等形式多样的双师教学新模式，提高学生构建应用知识与职业情景和生活情景相结合的能力。教学邀请健身行业企业的专家与我专业方向的学生进行互动交流以及健身技能的展演；</w:t>
      </w:r>
    </w:p>
    <w:p>
      <w:pPr>
        <w:spacing w:line="300" w:lineRule="exact"/>
        <w:ind w:firstLine="420" w:firstLineChars="200"/>
        <w:rPr>
          <w:rFonts w:ascii="宋体" w:hAnsi="宋体"/>
          <w:szCs w:val="21"/>
        </w:rPr>
      </w:pPr>
      <w:r>
        <w:rPr>
          <w:rFonts w:hint="eastAsia" w:ascii="宋体" w:hAnsi="宋体"/>
          <w:szCs w:val="21"/>
        </w:rPr>
        <w:t>三是资源互惠、深入开发产学研项目。与太原格蓝度马术俱乐部签订产学研合作协议，该公司为我系马术选修课提供场地、设备及师资，确保我系马术课程及师资培养顺利进行。我系为企业提供大型活动的组织、策划、及运营等技术服务；与山西省体育文化发展有限公司签订了战略伙伴协议。该公司对我定向代表队取得优异成绩的运动员给予奖励并赞助比赛服装，我系则为其户外运动产业提供技术支持和专业人员的支持。这一项也是体育系产学研相结合走出的重要的一步。</w:t>
      </w:r>
    </w:p>
    <w:p>
      <w:pPr>
        <w:spacing w:line="440" w:lineRule="exact"/>
        <w:ind w:firstLine="562" w:firstLineChars="200"/>
        <w:jc w:val="left"/>
        <w:outlineLvl w:val="1"/>
        <w:rPr>
          <w:rFonts w:ascii="宋体" w:hAnsi="宋体"/>
          <w:b/>
          <w:sz w:val="28"/>
          <w:szCs w:val="28"/>
        </w:rPr>
      </w:pPr>
      <w:bookmarkStart w:id="29" w:name="_Toc11938918"/>
      <w:bookmarkStart w:id="30" w:name="_Toc11939449"/>
      <w:bookmarkStart w:id="31" w:name="_Toc12033496"/>
      <w:bookmarkStart w:id="32" w:name="_Toc11925840"/>
      <w:bookmarkStart w:id="33" w:name="_Toc11938843"/>
      <w:r>
        <w:rPr>
          <w:rFonts w:hint="eastAsia" w:ascii="宋体" w:hAnsi="宋体"/>
          <w:b/>
          <w:sz w:val="28"/>
          <w:szCs w:val="28"/>
        </w:rPr>
        <w:t>4、向应用型转变试点工作</w:t>
      </w:r>
      <w:bookmarkEnd w:id="29"/>
      <w:bookmarkEnd w:id="30"/>
      <w:bookmarkEnd w:id="31"/>
      <w:bookmarkEnd w:id="32"/>
      <w:bookmarkEnd w:id="33"/>
    </w:p>
    <w:p>
      <w:pPr>
        <w:spacing w:line="300" w:lineRule="exact"/>
        <w:ind w:firstLine="420" w:firstLineChars="200"/>
        <w:rPr>
          <w:rFonts w:ascii="宋体" w:hAnsi="宋体"/>
          <w:szCs w:val="21"/>
        </w:rPr>
      </w:pPr>
      <w:r>
        <w:rPr>
          <w:rFonts w:hint="eastAsia" w:ascii="宋体" w:hAnsi="宋体"/>
          <w:szCs w:val="21"/>
        </w:rPr>
        <w:t>（1）围绕应用型人才培养目标，夯实专业基础知识结构</w:t>
      </w:r>
    </w:p>
    <w:p>
      <w:pPr>
        <w:spacing w:line="300" w:lineRule="exact"/>
        <w:ind w:firstLine="420" w:firstLineChars="200"/>
        <w:rPr>
          <w:rFonts w:ascii="宋体" w:hAnsi="宋体"/>
          <w:szCs w:val="21"/>
        </w:rPr>
      </w:pPr>
      <w:r>
        <w:rPr>
          <w:rFonts w:hint="eastAsia" w:ascii="宋体" w:hAnsi="宋体"/>
          <w:szCs w:val="21"/>
        </w:rPr>
        <w:t>坚持“厚基础、宽口径、强应用”的培养方针，应用型人才培养就是以坚持以突出应用能力的培养为主线，但不应忽视专业基础知识结构。体育系在修订16版休闲体育专业培养方案时，坚持突出专业方向课程模块的应用性，也对实践应用的有着重要指导作用的运动解剖学、运动生理学进行课程课时和实验课时的增加，新开实用运动康复学课程、体能训练1、体能训练2等，以注重培养学生掌握扎实的专业基础知识。</w:t>
      </w:r>
    </w:p>
    <w:p>
      <w:pPr>
        <w:spacing w:line="300" w:lineRule="exact"/>
        <w:ind w:firstLine="420" w:firstLineChars="200"/>
        <w:rPr>
          <w:rFonts w:ascii="宋体" w:hAnsi="宋体"/>
          <w:szCs w:val="21"/>
        </w:rPr>
      </w:pPr>
      <w:r>
        <w:rPr>
          <w:rFonts w:hint="eastAsia" w:ascii="宋体" w:hAnsi="宋体"/>
          <w:szCs w:val="21"/>
        </w:rPr>
        <w:t>（2）利用校内资源，优势互补，积极探索适应市场的课程实训新模式</w:t>
      </w:r>
    </w:p>
    <w:p>
      <w:pPr>
        <w:spacing w:line="300" w:lineRule="exact"/>
        <w:ind w:firstLine="420" w:firstLineChars="200"/>
        <w:rPr>
          <w:rFonts w:ascii="宋体" w:hAnsi="宋体"/>
          <w:szCs w:val="21"/>
        </w:rPr>
      </w:pPr>
      <w:r>
        <w:rPr>
          <w:rFonts w:hint="eastAsia" w:ascii="宋体" w:hAnsi="宋体"/>
          <w:szCs w:val="21"/>
        </w:rPr>
        <w:t>课程实训是实现课程目标和知识、能力、素质结构的重要载体，是实现教育教学活动的重要的一环。为了培养适应体育产业发展需要和体育市场需求的应用型人才，体育系与经济管理系展开积极合作，利用经管系的实训平台和优势师资，为休闲体育专业学生开设休闲体育经营与管理课程实训，采用适合应用型人才培养的课堂讲授、市场调查、角色扮演、案例分析研究、课程实践、模拟实训、引导式、开放式学习等，通过实现课程与工作岗位的对接来培养学生的应用能力素质，取得了良好的效果。</w:t>
      </w:r>
    </w:p>
    <w:p>
      <w:pPr>
        <w:spacing w:line="300" w:lineRule="exact"/>
        <w:ind w:firstLine="420" w:firstLineChars="200"/>
        <w:rPr>
          <w:rFonts w:ascii="宋体" w:hAnsi="宋体"/>
          <w:szCs w:val="21"/>
        </w:rPr>
      </w:pPr>
      <w:r>
        <w:rPr>
          <w:rFonts w:hint="eastAsia" w:ascii="宋体" w:hAnsi="宋体"/>
          <w:szCs w:val="21"/>
        </w:rPr>
        <w:t>（3）注重实践教学，突出专业应用能力培养</w:t>
      </w:r>
    </w:p>
    <w:p>
      <w:pPr>
        <w:spacing w:line="300" w:lineRule="exact"/>
        <w:ind w:firstLine="420" w:firstLineChars="200"/>
        <w:rPr>
          <w:rFonts w:ascii="宋体" w:hAnsi="宋体"/>
          <w:szCs w:val="21"/>
        </w:rPr>
      </w:pPr>
      <w:r>
        <w:rPr>
          <w:rFonts w:hint="eastAsia" w:ascii="宋体" w:hAnsi="宋体"/>
          <w:szCs w:val="21"/>
        </w:rPr>
        <w:t>休闲体育专业是实践性、应用性、职业性都较强的专业，要求休闲体育应用型人才的培养必须以大量的实践教学为基础，搭建校内外的多个实践平台，将多种形式的实践教学始终贯穿于四年制本科教学中，强化实践教学环节，突出应用能力的培养。例如：户外方向学生为期两周的野外定向制图实训以及远赴四川四姑娘山进行的登山与野外生存实训，都取得了非常好的效果。</w:t>
      </w:r>
    </w:p>
    <w:p>
      <w:pPr>
        <w:spacing w:line="300" w:lineRule="exact"/>
        <w:ind w:firstLine="420" w:firstLineChars="200"/>
        <w:rPr>
          <w:rFonts w:ascii="宋体" w:hAnsi="宋体"/>
          <w:szCs w:val="21"/>
        </w:rPr>
      </w:pPr>
      <w:r>
        <w:rPr>
          <w:rFonts w:hint="eastAsia" w:ascii="宋体" w:hAnsi="宋体"/>
          <w:szCs w:val="21"/>
        </w:rPr>
        <w:t>（4）建立以市场需求为导向的“3+ 1”应用型人才培养模式</w:t>
      </w:r>
    </w:p>
    <w:p>
      <w:pPr>
        <w:spacing w:line="300" w:lineRule="exact"/>
        <w:ind w:firstLine="420" w:firstLineChars="200"/>
        <w:rPr>
          <w:rFonts w:ascii="宋体" w:hAnsi="宋体"/>
          <w:szCs w:val="21"/>
        </w:rPr>
      </w:pPr>
      <w:r>
        <w:rPr>
          <w:rFonts w:hint="eastAsia" w:ascii="宋体" w:hAnsi="宋体"/>
          <w:szCs w:val="21"/>
        </w:rPr>
        <w:t>高校的人才培养模式是专业建设和发展的支撑点，直接关系到人才培养目标的实现和人才质量的高低。多年来，大学教育的功能更多注重理论知识传授，使学生基础扎实，知识面宽，普遍采用“3.5 + 0.5”教学模式，即用3 年半的时间学习基础理论与专业知识，用半年的时间从事毕业环节的工作，产学研合作不紧密，学生理论联系实际、综合应用能力薄弱。针对目前高等教育存在的这些弊端，结合休闲体育专业特点，以市场需求为导向，以职业能力为标准，满足用人单位要求，探索构建工学结合的“3 + 1”应用型人才培养模式，为企业培养熟练运用专业知识，解决企业生产经营实际问题的高级应用型人才。</w:t>
      </w:r>
    </w:p>
    <w:p>
      <w:pPr>
        <w:spacing w:line="300" w:lineRule="exact"/>
        <w:ind w:firstLine="420" w:firstLineChars="200"/>
        <w:rPr>
          <w:rFonts w:ascii="宋体" w:hAnsi="宋体"/>
          <w:szCs w:val="21"/>
        </w:rPr>
      </w:pPr>
      <w:r>
        <w:rPr>
          <w:rFonts w:hint="eastAsia" w:ascii="宋体" w:hAnsi="宋体"/>
          <w:szCs w:val="21"/>
        </w:rPr>
        <w:t>具体来说，“3 + 1”人才培养模式是指在四年制的本科教学中，前 3 年的时间在校内完成理论教学和课程实践等内容，最后 1 年的时间进入企业完成模拟实训、生产实习和毕业实习等综合实践训练，并针对顶岗实习中发现的企业营销问题完成案例分析报告，撰写毕业论文等，以此强化教学实践环节，增加学生实践学习的机会，降低实习成本。该模式突出以职业技能能力培养为核心，通过校企合作，积极探索提高学生实践能力的最佳途径，将学习与实践、实践与就业有效地衔接起来，为社会提供高质量的应用型人才。“3+ 1”应用型人才培养模式要求以树立“以市场需求为导向、以岗位为依据、以能力为本位”的教育理念，重新建立课程体系，整合课程实训、模拟营销实训及社会实习、实践活动等实践内容，注重培养学生的综合能力素质，强调专业知识在实践中灵活运用；加强校企合作，与企业签订联合培养协议，制定相关实习规章制度，为“3 + 1”人才培养模式的运行提供可靠的制度保障。</w:t>
      </w:r>
    </w:p>
    <w:p>
      <w:pPr>
        <w:spacing w:line="300" w:lineRule="exact"/>
        <w:ind w:firstLine="420" w:firstLineChars="200"/>
        <w:rPr>
          <w:rFonts w:ascii="宋体" w:hAnsi="宋体"/>
          <w:szCs w:val="21"/>
        </w:rPr>
      </w:pPr>
      <w:r>
        <w:rPr>
          <w:rFonts w:hint="eastAsia" w:ascii="宋体" w:hAnsi="宋体"/>
          <w:szCs w:val="21"/>
        </w:rPr>
        <w:t>目前，体育系2014级休闲体育专业学生50人已在13个实训基地圆满完成了为期一年的顶岗实习，且目前有15人在校企合作单位就业。实习企业对我实习生的评价反馈良好。</w:t>
      </w:r>
    </w:p>
    <w:p>
      <w:pPr>
        <w:tabs>
          <w:tab w:val="left" w:pos="480"/>
        </w:tabs>
        <w:spacing w:line="440" w:lineRule="exact"/>
        <w:ind w:firstLine="602" w:firstLineChars="200"/>
        <w:jc w:val="left"/>
        <w:outlineLvl w:val="0"/>
        <w:rPr>
          <w:rFonts w:ascii="宋体" w:hAnsi="宋体"/>
          <w:b/>
          <w:bCs/>
          <w:sz w:val="30"/>
          <w:szCs w:val="30"/>
        </w:rPr>
      </w:pPr>
      <w:bookmarkStart w:id="34" w:name="_Toc11925244"/>
      <w:bookmarkStart w:id="35" w:name="_Toc11938844"/>
      <w:bookmarkStart w:id="36" w:name="_Toc31568_WPSOffice_Level1"/>
      <w:bookmarkStart w:id="37" w:name="_Toc11939450"/>
      <w:bookmarkStart w:id="38" w:name="_Toc12033497"/>
      <w:r>
        <w:rPr>
          <w:rFonts w:hint="eastAsia" w:ascii="宋体" w:hAnsi="宋体"/>
          <w:b/>
          <w:bCs/>
          <w:sz w:val="30"/>
          <w:szCs w:val="30"/>
        </w:rPr>
        <w:t>(三)师资队伍</w:t>
      </w:r>
      <w:bookmarkEnd w:id="34"/>
      <w:bookmarkEnd w:id="35"/>
      <w:bookmarkEnd w:id="36"/>
      <w:bookmarkEnd w:id="37"/>
      <w:bookmarkEnd w:id="38"/>
    </w:p>
    <w:p>
      <w:pPr>
        <w:spacing w:line="440" w:lineRule="exact"/>
        <w:ind w:firstLine="562" w:firstLineChars="200"/>
        <w:jc w:val="left"/>
        <w:outlineLvl w:val="1"/>
        <w:rPr>
          <w:rFonts w:ascii="宋体" w:hAnsi="宋体"/>
          <w:b/>
          <w:sz w:val="28"/>
          <w:szCs w:val="28"/>
        </w:rPr>
      </w:pPr>
      <w:bookmarkStart w:id="39" w:name="_Toc11939451"/>
      <w:bookmarkStart w:id="40" w:name="_Toc12033498"/>
      <w:bookmarkStart w:id="41" w:name="_Toc11925842"/>
      <w:bookmarkStart w:id="42" w:name="_Toc11938845"/>
      <w:bookmarkStart w:id="43" w:name="_Toc11938920"/>
      <w:r>
        <w:rPr>
          <w:rFonts w:hint="eastAsia" w:ascii="宋体" w:hAnsi="宋体"/>
          <w:b/>
          <w:sz w:val="28"/>
          <w:szCs w:val="28"/>
        </w:rPr>
        <w:t>1、队伍结构</w:t>
      </w:r>
      <w:bookmarkEnd w:id="39"/>
      <w:bookmarkEnd w:id="40"/>
      <w:bookmarkEnd w:id="41"/>
      <w:bookmarkEnd w:id="42"/>
      <w:bookmarkEnd w:id="43"/>
    </w:p>
    <w:p>
      <w:pPr>
        <w:ind w:left="480"/>
        <w:jc w:val="center"/>
        <w:rPr>
          <w:rFonts w:ascii="宋体" w:hAnsi="宋体"/>
          <w:szCs w:val="21"/>
        </w:rPr>
      </w:pPr>
      <w:r>
        <w:rPr>
          <w:rFonts w:hint="eastAsia" w:ascii="宋体" w:hAnsi="宋体"/>
          <w:szCs w:val="21"/>
        </w:rPr>
        <w:t>表3-1.队伍结构一览表</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27"/>
        <w:gridCol w:w="900"/>
        <w:gridCol w:w="540"/>
        <w:gridCol w:w="1138"/>
        <w:gridCol w:w="900"/>
        <w:gridCol w:w="1022"/>
        <w:gridCol w:w="721"/>
        <w:gridCol w:w="551"/>
        <w:gridCol w:w="624"/>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szCs w:val="21"/>
              </w:rPr>
            </w:pPr>
            <w:r>
              <w:rPr>
                <w:rFonts w:hint="eastAsia" w:ascii="宋体" w:hAnsi="宋体"/>
                <w:szCs w:val="21"/>
              </w:rPr>
              <w:t>系总人数</w:t>
            </w:r>
          </w:p>
        </w:tc>
        <w:tc>
          <w:tcPr>
            <w:tcW w:w="1127" w:type="dxa"/>
            <w:vAlign w:val="center"/>
          </w:tcPr>
          <w:p>
            <w:pPr>
              <w:rPr>
                <w:rFonts w:ascii="宋体" w:hAnsi="宋体"/>
                <w:szCs w:val="21"/>
              </w:rPr>
            </w:pPr>
            <w:r>
              <w:rPr>
                <w:rFonts w:hint="eastAsia" w:ascii="宋体" w:hAnsi="宋体"/>
                <w:szCs w:val="21"/>
              </w:rPr>
              <w:t>31</w:t>
            </w:r>
          </w:p>
        </w:tc>
        <w:tc>
          <w:tcPr>
            <w:tcW w:w="900" w:type="dxa"/>
            <w:vAlign w:val="center"/>
          </w:tcPr>
          <w:p>
            <w:pPr>
              <w:rPr>
                <w:rFonts w:ascii="宋体" w:hAnsi="宋体"/>
                <w:szCs w:val="21"/>
              </w:rPr>
            </w:pPr>
            <w:r>
              <w:rPr>
                <w:rFonts w:hint="eastAsia" w:ascii="宋体" w:hAnsi="宋体"/>
                <w:szCs w:val="21"/>
              </w:rPr>
              <w:t>教师数</w:t>
            </w:r>
          </w:p>
        </w:tc>
        <w:tc>
          <w:tcPr>
            <w:tcW w:w="540" w:type="dxa"/>
            <w:vAlign w:val="center"/>
          </w:tcPr>
          <w:p>
            <w:pPr>
              <w:rPr>
                <w:rFonts w:ascii="宋体" w:hAnsi="宋体"/>
                <w:szCs w:val="21"/>
              </w:rPr>
            </w:pPr>
            <w:r>
              <w:rPr>
                <w:rFonts w:hint="eastAsia" w:ascii="宋体" w:hAnsi="宋体"/>
                <w:szCs w:val="21"/>
              </w:rPr>
              <w:t>30</w:t>
            </w:r>
          </w:p>
        </w:tc>
        <w:tc>
          <w:tcPr>
            <w:tcW w:w="1138" w:type="dxa"/>
            <w:vAlign w:val="center"/>
          </w:tcPr>
          <w:p>
            <w:pPr>
              <w:rPr>
                <w:rFonts w:ascii="宋体" w:hAnsi="宋体"/>
                <w:szCs w:val="21"/>
              </w:rPr>
            </w:pPr>
            <w:r>
              <w:rPr>
                <w:rFonts w:hint="eastAsia" w:ascii="宋体" w:hAnsi="宋体"/>
                <w:szCs w:val="21"/>
              </w:rPr>
              <w:t>兼职教师数</w:t>
            </w:r>
          </w:p>
        </w:tc>
        <w:tc>
          <w:tcPr>
            <w:tcW w:w="900" w:type="dxa"/>
            <w:vAlign w:val="center"/>
          </w:tcPr>
          <w:p>
            <w:pPr>
              <w:rPr>
                <w:rFonts w:ascii="宋体" w:hAnsi="宋体"/>
                <w:szCs w:val="21"/>
              </w:rPr>
            </w:pPr>
            <w:r>
              <w:rPr>
                <w:rFonts w:hint="eastAsia" w:ascii="宋体" w:hAnsi="宋体"/>
                <w:szCs w:val="21"/>
              </w:rPr>
              <w:t>7</w:t>
            </w:r>
          </w:p>
        </w:tc>
        <w:tc>
          <w:tcPr>
            <w:tcW w:w="1022" w:type="dxa"/>
            <w:vAlign w:val="center"/>
          </w:tcPr>
          <w:p>
            <w:pPr>
              <w:ind w:firstLine="102" w:firstLineChars="49"/>
              <w:rPr>
                <w:rFonts w:ascii="宋体" w:hAnsi="宋体"/>
                <w:szCs w:val="21"/>
              </w:rPr>
            </w:pPr>
            <w:r>
              <w:rPr>
                <w:rFonts w:hint="eastAsia" w:ascii="宋体" w:hAnsi="宋体"/>
                <w:szCs w:val="21"/>
              </w:rPr>
              <w:t>专任</w:t>
            </w:r>
          </w:p>
          <w:p>
            <w:pPr>
              <w:rPr>
                <w:rFonts w:ascii="宋体" w:hAnsi="宋体"/>
                <w:szCs w:val="21"/>
              </w:rPr>
            </w:pPr>
            <w:r>
              <w:rPr>
                <w:rFonts w:hint="eastAsia" w:ascii="宋体" w:hAnsi="宋体"/>
                <w:szCs w:val="21"/>
              </w:rPr>
              <w:t>教师数</w:t>
            </w:r>
          </w:p>
        </w:tc>
        <w:tc>
          <w:tcPr>
            <w:tcW w:w="2520" w:type="dxa"/>
            <w:gridSpan w:val="4"/>
            <w:vAlign w:val="center"/>
          </w:tcPr>
          <w:p>
            <w:pPr>
              <w:rPr>
                <w:rFonts w:ascii="宋体" w:hAnsi="宋体"/>
                <w:szCs w:val="21"/>
              </w:rPr>
            </w:pPr>
            <w:r>
              <w:rPr>
                <w:rFonts w:hint="eastAsia" w:ascii="宋体" w:hAnsi="宋体"/>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1141" w:type="dxa"/>
            <w:vAlign w:val="center"/>
          </w:tcPr>
          <w:p>
            <w:pPr>
              <w:rPr>
                <w:rFonts w:ascii="宋体" w:hAnsi="宋体"/>
                <w:szCs w:val="21"/>
              </w:rPr>
            </w:pPr>
            <w:r>
              <w:rPr>
                <w:rFonts w:hint="eastAsia" w:ascii="宋体" w:hAnsi="宋体"/>
                <w:szCs w:val="21"/>
              </w:rPr>
              <w:t>专业技术职务</w:t>
            </w:r>
          </w:p>
        </w:tc>
        <w:tc>
          <w:tcPr>
            <w:tcW w:w="1127" w:type="dxa"/>
            <w:vAlign w:val="center"/>
          </w:tcPr>
          <w:p>
            <w:pPr>
              <w:rPr>
                <w:rFonts w:ascii="宋体" w:hAnsi="宋体"/>
                <w:szCs w:val="21"/>
              </w:rPr>
            </w:pPr>
            <w:r>
              <w:rPr>
                <w:rFonts w:hint="eastAsia" w:ascii="宋体" w:hAnsi="宋体"/>
                <w:szCs w:val="21"/>
              </w:rPr>
              <w:t>博士</w:t>
            </w:r>
          </w:p>
        </w:tc>
        <w:tc>
          <w:tcPr>
            <w:tcW w:w="900" w:type="dxa"/>
            <w:vAlign w:val="center"/>
          </w:tcPr>
          <w:p>
            <w:pPr>
              <w:rPr>
                <w:rFonts w:ascii="宋体" w:hAnsi="宋体"/>
                <w:szCs w:val="21"/>
              </w:rPr>
            </w:pPr>
            <w:r>
              <w:rPr>
                <w:rFonts w:hint="eastAsia" w:ascii="宋体" w:hAnsi="宋体"/>
                <w:szCs w:val="21"/>
              </w:rPr>
              <w:t>硕士</w:t>
            </w:r>
          </w:p>
        </w:tc>
        <w:tc>
          <w:tcPr>
            <w:tcW w:w="540" w:type="dxa"/>
            <w:vAlign w:val="center"/>
          </w:tcPr>
          <w:p>
            <w:pPr>
              <w:rPr>
                <w:rFonts w:ascii="宋体" w:hAnsi="宋体"/>
                <w:szCs w:val="21"/>
              </w:rPr>
            </w:pPr>
            <w:r>
              <w:rPr>
                <w:rFonts w:hint="eastAsia" w:ascii="宋体" w:hAnsi="宋体"/>
                <w:szCs w:val="21"/>
              </w:rPr>
              <w:t>学士</w:t>
            </w:r>
          </w:p>
        </w:tc>
        <w:tc>
          <w:tcPr>
            <w:tcW w:w="1138" w:type="dxa"/>
            <w:vAlign w:val="center"/>
          </w:tcPr>
          <w:p>
            <w:pPr>
              <w:rPr>
                <w:rFonts w:ascii="宋体" w:hAnsi="宋体"/>
                <w:szCs w:val="21"/>
              </w:rPr>
            </w:pPr>
            <w:r>
              <w:rPr>
                <w:rFonts w:hint="eastAsia" w:ascii="宋体" w:hAnsi="宋体"/>
                <w:szCs w:val="21"/>
              </w:rPr>
              <w:t>未获学位</w:t>
            </w:r>
          </w:p>
        </w:tc>
        <w:tc>
          <w:tcPr>
            <w:tcW w:w="900" w:type="dxa"/>
            <w:vAlign w:val="center"/>
          </w:tcPr>
          <w:p>
            <w:pPr>
              <w:rPr>
                <w:rFonts w:ascii="宋体" w:hAnsi="宋体"/>
                <w:szCs w:val="21"/>
              </w:rPr>
            </w:pPr>
            <w:r>
              <w:rPr>
                <w:rFonts w:hint="eastAsia" w:ascii="宋体" w:hAnsi="宋体"/>
                <w:szCs w:val="21"/>
              </w:rPr>
              <w:t>35岁以下</w:t>
            </w:r>
          </w:p>
        </w:tc>
        <w:tc>
          <w:tcPr>
            <w:tcW w:w="1022" w:type="dxa"/>
            <w:vAlign w:val="center"/>
          </w:tcPr>
          <w:p>
            <w:pPr>
              <w:rPr>
                <w:rFonts w:ascii="宋体" w:hAnsi="宋体"/>
                <w:szCs w:val="21"/>
              </w:rPr>
            </w:pPr>
            <w:r>
              <w:rPr>
                <w:rFonts w:hint="eastAsia" w:ascii="宋体" w:hAnsi="宋体"/>
                <w:szCs w:val="21"/>
              </w:rPr>
              <w:t>36～45岁</w:t>
            </w:r>
          </w:p>
        </w:tc>
        <w:tc>
          <w:tcPr>
            <w:tcW w:w="721" w:type="dxa"/>
            <w:vAlign w:val="center"/>
          </w:tcPr>
          <w:p>
            <w:pPr>
              <w:rPr>
                <w:rFonts w:ascii="宋体" w:hAnsi="宋体"/>
                <w:szCs w:val="21"/>
              </w:rPr>
            </w:pPr>
            <w:r>
              <w:rPr>
                <w:rFonts w:hint="eastAsia" w:ascii="宋体" w:hAnsi="宋体"/>
                <w:szCs w:val="21"/>
              </w:rPr>
              <w:t>46～55岁</w:t>
            </w:r>
          </w:p>
        </w:tc>
        <w:tc>
          <w:tcPr>
            <w:tcW w:w="551" w:type="dxa"/>
            <w:vAlign w:val="center"/>
          </w:tcPr>
          <w:p>
            <w:pPr>
              <w:rPr>
                <w:rFonts w:ascii="宋体" w:hAnsi="宋体"/>
                <w:szCs w:val="21"/>
              </w:rPr>
            </w:pPr>
            <w:r>
              <w:rPr>
                <w:rFonts w:hint="eastAsia" w:ascii="宋体" w:hAnsi="宋体"/>
                <w:szCs w:val="21"/>
              </w:rPr>
              <w:t>56岁以上</w:t>
            </w:r>
          </w:p>
        </w:tc>
        <w:tc>
          <w:tcPr>
            <w:tcW w:w="624" w:type="dxa"/>
            <w:vAlign w:val="center"/>
          </w:tcPr>
          <w:p>
            <w:pPr>
              <w:rPr>
                <w:rFonts w:ascii="宋体" w:hAnsi="宋体"/>
                <w:szCs w:val="21"/>
              </w:rPr>
            </w:pPr>
            <w:r>
              <w:rPr>
                <w:rFonts w:hint="eastAsia" w:ascii="宋体" w:hAnsi="宋体"/>
                <w:szCs w:val="21"/>
              </w:rPr>
              <w:t>本省高校</w:t>
            </w:r>
          </w:p>
        </w:tc>
        <w:tc>
          <w:tcPr>
            <w:tcW w:w="624" w:type="dxa"/>
            <w:vAlign w:val="center"/>
          </w:tcPr>
          <w:p>
            <w:pPr>
              <w:rPr>
                <w:rFonts w:ascii="宋体" w:hAnsi="宋体"/>
                <w:szCs w:val="21"/>
              </w:rPr>
            </w:pPr>
            <w:r>
              <w:rPr>
                <w:rFonts w:hint="eastAsia" w:ascii="宋体" w:hAnsi="宋体"/>
                <w:szCs w:val="21"/>
              </w:rPr>
              <w:t>外省高校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szCs w:val="21"/>
              </w:rPr>
            </w:pPr>
            <w:r>
              <w:rPr>
                <w:rFonts w:hint="eastAsia" w:ascii="宋体" w:hAnsi="宋体"/>
                <w:szCs w:val="21"/>
              </w:rPr>
              <w:t>正高职</w:t>
            </w:r>
          </w:p>
        </w:tc>
        <w:tc>
          <w:tcPr>
            <w:tcW w:w="1127" w:type="dxa"/>
            <w:vAlign w:val="center"/>
          </w:tcPr>
          <w:p>
            <w:pPr>
              <w:rPr>
                <w:rFonts w:ascii="宋体" w:hAnsi="宋体"/>
                <w:szCs w:val="21"/>
              </w:rPr>
            </w:pPr>
          </w:p>
        </w:tc>
        <w:tc>
          <w:tcPr>
            <w:tcW w:w="900" w:type="dxa"/>
            <w:vAlign w:val="center"/>
          </w:tcPr>
          <w:p>
            <w:pPr>
              <w:rPr>
                <w:rFonts w:ascii="宋体" w:hAnsi="宋体"/>
                <w:szCs w:val="21"/>
              </w:rPr>
            </w:pPr>
            <w:r>
              <w:rPr>
                <w:rFonts w:hint="eastAsia" w:ascii="宋体" w:hAnsi="宋体"/>
                <w:szCs w:val="21"/>
              </w:rPr>
              <w:t>2</w:t>
            </w:r>
          </w:p>
        </w:tc>
        <w:tc>
          <w:tcPr>
            <w:tcW w:w="540" w:type="dxa"/>
            <w:vAlign w:val="center"/>
          </w:tcPr>
          <w:p>
            <w:pPr>
              <w:rPr>
                <w:rFonts w:ascii="宋体" w:hAnsi="宋体"/>
                <w:szCs w:val="21"/>
              </w:rPr>
            </w:pPr>
            <w:r>
              <w:rPr>
                <w:rFonts w:hint="eastAsia" w:ascii="宋体" w:hAnsi="宋体"/>
                <w:szCs w:val="21"/>
              </w:rPr>
              <w:t>0</w:t>
            </w:r>
          </w:p>
        </w:tc>
        <w:tc>
          <w:tcPr>
            <w:tcW w:w="1138" w:type="dxa"/>
            <w:vAlign w:val="center"/>
          </w:tcPr>
          <w:p>
            <w:pPr>
              <w:rPr>
                <w:rFonts w:ascii="宋体" w:hAnsi="宋体"/>
                <w:szCs w:val="21"/>
              </w:rPr>
            </w:pPr>
          </w:p>
        </w:tc>
        <w:tc>
          <w:tcPr>
            <w:tcW w:w="900" w:type="dxa"/>
            <w:vAlign w:val="center"/>
          </w:tcPr>
          <w:p>
            <w:pPr>
              <w:rPr>
                <w:rFonts w:ascii="宋体" w:hAnsi="宋体"/>
                <w:szCs w:val="21"/>
              </w:rPr>
            </w:pPr>
          </w:p>
        </w:tc>
        <w:tc>
          <w:tcPr>
            <w:tcW w:w="1022" w:type="dxa"/>
            <w:vAlign w:val="center"/>
          </w:tcPr>
          <w:p>
            <w:pPr>
              <w:rPr>
                <w:rFonts w:ascii="宋体" w:hAnsi="宋体"/>
                <w:szCs w:val="21"/>
              </w:rPr>
            </w:pPr>
            <w:r>
              <w:rPr>
                <w:rFonts w:hint="eastAsia" w:ascii="宋体" w:hAnsi="宋体"/>
                <w:szCs w:val="21"/>
              </w:rPr>
              <w:t>1</w:t>
            </w:r>
          </w:p>
        </w:tc>
        <w:tc>
          <w:tcPr>
            <w:tcW w:w="721" w:type="dxa"/>
            <w:vAlign w:val="center"/>
          </w:tcPr>
          <w:p>
            <w:pPr>
              <w:rPr>
                <w:rFonts w:ascii="宋体" w:hAnsi="宋体"/>
                <w:szCs w:val="21"/>
              </w:rPr>
            </w:pPr>
            <w:r>
              <w:rPr>
                <w:rFonts w:hint="eastAsia" w:ascii="宋体" w:hAnsi="宋体"/>
                <w:szCs w:val="21"/>
              </w:rPr>
              <w:t>1</w:t>
            </w:r>
          </w:p>
        </w:tc>
        <w:tc>
          <w:tcPr>
            <w:tcW w:w="551" w:type="dxa"/>
            <w:vAlign w:val="center"/>
          </w:tcPr>
          <w:p>
            <w:pPr>
              <w:rPr>
                <w:rFonts w:ascii="宋体" w:hAnsi="宋体"/>
                <w:szCs w:val="21"/>
              </w:rPr>
            </w:pPr>
            <w:r>
              <w:rPr>
                <w:rFonts w:hint="eastAsia" w:ascii="宋体" w:hAnsi="宋体"/>
                <w:szCs w:val="21"/>
              </w:rPr>
              <w:t>0</w:t>
            </w:r>
          </w:p>
        </w:tc>
        <w:tc>
          <w:tcPr>
            <w:tcW w:w="624" w:type="dxa"/>
            <w:vAlign w:val="center"/>
          </w:tcPr>
          <w:p>
            <w:pPr>
              <w:rPr>
                <w:rFonts w:ascii="宋体" w:hAnsi="宋体"/>
                <w:szCs w:val="21"/>
              </w:rPr>
            </w:pPr>
            <w:r>
              <w:rPr>
                <w:rFonts w:hint="eastAsia" w:ascii="宋体" w:hAnsi="宋体"/>
                <w:szCs w:val="21"/>
              </w:rPr>
              <w:t>2</w:t>
            </w:r>
          </w:p>
        </w:tc>
        <w:tc>
          <w:tcPr>
            <w:tcW w:w="624" w:type="dxa"/>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szCs w:val="21"/>
              </w:rPr>
            </w:pPr>
            <w:r>
              <w:rPr>
                <w:rFonts w:hint="eastAsia" w:ascii="宋体" w:hAnsi="宋体"/>
                <w:szCs w:val="21"/>
              </w:rPr>
              <w:t>副高职</w:t>
            </w:r>
          </w:p>
        </w:tc>
        <w:tc>
          <w:tcPr>
            <w:tcW w:w="1127" w:type="dxa"/>
            <w:vAlign w:val="center"/>
          </w:tcPr>
          <w:p>
            <w:pPr>
              <w:rPr>
                <w:rFonts w:ascii="宋体" w:hAnsi="宋体"/>
                <w:szCs w:val="21"/>
              </w:rPr>
            </w:pPr>
            <w:r>
              <w:rPr>
                <w:rFonts w:hint="eastAsia" w:ascii="宋体" w:hAnsi="宋体"/>
                <w:szCs w:val="21"/>
              </w:rPr>
              <w:t>0</w:t>
            </w:r>
          </w:p>
        </w:tc>
        <w:tc>
          <w:tcPr>
            <w:tcW w:w="900" w:type="dxa"/>
            <w:vAlign w:val="center"/>
          </w:tcPr>
          <w:p>
            <w:pPr>
              <w:rPr>
                <w:rFonts w:ascii="宋体" w:hAnsi="宋体"/>
                <w:szCs w:val="21"/>
              </w:rPr>
            </w:pPr>
            <w:r>
              <w:rPr>
                <w:rFonts w:hint="eastAsia" w:ascii="宋体" w:hAnsi="宋体"/>
                <w:szCs w:val="21"/>
              </w:rPr>
              <w:t>3</w:t>
            </w:r>
          </w:p>
        </w:tc>
        <w:tc>
          <w:tcPr>
            <w:tcW w:w="540" w:type="dxa"/>
            <w:vAlign w:val="center"/>
          </w:tcPr>
          <w:p>
            <w:pPr>
              <w:rPr>
                <w:rFonts w:ascii="宋体" w:hAnsi="宋体"/>
                <w:szCs w:val="21"/>
              </w:rPr>
            </w:pPr>
            <w:r>
              <w:rPr>
                <w:rFonts w:hint="eastAsia" w:ascii="宋体" w:hAnsi="宋体"/>
                <w:szCs w:val="21"/>
              </w:rPr>
              <w:t>2</w:t>
            </w:r>
          </w:p>
        </w:tc>
        <w:tc>
          <w:tcPr>
            <w:tcW w:w="1138" w:type="dxa"/>
            <w:vAlign w:val="center"/>
          </w:tcPr>
          <w:p>
            <w:pPr>
              <w:rPr>
                <w:rFonts w:ascii="宋体" w:hAnsi="宋体"/>
                <w:szCs w:val="21"/>
              </w:rPr>
            </w:pPr>
          </w:p>
        </w:tc>
        <w:tc>
          <w:tcPr>
            <w:tcW w:w="900" w:type="dxa"/>
            <w:vAlign w:val="center"/>
          </w:tcPr>
          <w:p>
            <w:pPr>
              <w:rPr>
                <w:rFonts w:ascii="宋体" w:hAnsi="宋体"/>
                <w:szCs w:val="21"/>
              </w:rPr>
            </w:pPr>
            <w:r>
              <w:rPr>
                <w:rFonts w:hint="eastAsia" w:ascii="宋体" w:hAnsi="宋体"/>
                <w:szCs w:val="21"/>
              </w:rPr>
              <w:t>0</w:t>
            </w:r>
          </w:p>
        </w:tc>
        <w:tc>
          <w:tcPr>
            <w:tcW w:w="1022" w:type="dxa"/>
            <w:vAlign w:val="center"/>
          </w:tcPr>
          <w:p>
            <w:pPr>
              <w:rPr>
                <w:rFonts w:ascii="宋体" w:hAnsi="宋体"/>
                <w:szCs w:val="21"/>
              </w:rPr>
            </w:pPr>
            <w:r>
              <w:rPr>
                <w:rFonts w:hint="eastAsia" w:ascii="宋体" w:hAnsi="宋体"/>
                <w:szCs w:val="21"/>
              </w:rPr>
              <w:t>2</w:t>
            </w:r>
          </w:p>
        </w:tc>
        <w:tc>
          <w:tcPr>
            <w:tcW w:w="721" w:type="dxa"/>
            <w:vAlign w:val="center"/>
          </w:tcPr>
          <w:p>
            <w:pPr>
              <w:rPr>
                <w:rFonts w:ascii="宋体" w:hAnsi="宋体"/>
                <w:szCs w:val="21"/>
              </w:rPr>
            </w:pPr>
            <w:r>
              <w:rPr>
                <w:rFonts w:hint="eastAsia" w:ascii="宋体" w:hAnsi="宋体"/>
                <w:szCs w:val="21"/>
              </w:rPr>
              <w:t>1</w:t>
            </w:r>
          </w:p>
        </w:tc>
        <w:tc>
          <w:tcPr>
            <w:tcW w:w="551" w:type="dxa"/>
            <w:vAlign w:val="center"/>
          </w:tcPr>
          <w:p>
            <w:pPr>
              <w:rPr>
                <w:rFonts w:ascii="宋体" w:hAnsi="宋体"/>
                <w:szCs w:val="21"/>
              </w:rPr>
            </w:pPr>
            <w:r>
              <w:rPr>
                <w:rFonts w:hint="eastAsia" w:ascii="宋体" w:hAnsi="宋体"/>
                <w:szCs w:val="21"/>
              </w:rPr>
              <w:t>2</w:t>
            </w:r>
          </w:p>
        </w:tc>
        <w:tc>
          <w:tcPr>
            <w:tcW w:w="624" w:type="dxa"/>
            <w:vAlign w:val="center"/>
          </w:tcPr>
          <w:p>
            <w:pPr>
              <w:rPr>
                <w:rFonts w:ascii="宋体" w:hAnsi="宋体"/>
                <w:szCs w:val="21"/>
              </w:rPr>
            </w:pPr>
            <w:r>
              <w:rPr>
                <w:rFonts w:hint="eastAsia" w:ascii="宋体" w:hAnsi="宋体"/>
                <w:szCs w:val="21"/>
              </w:rPr>
              <w:t>4</w:t>
            </w:r>
          </w:p>
        </w:tc>
        <w:tc>
          <w:tcPr>
            <w:tcW w:w="624" w:type="dxa"/>
            <w:vAlign w:val="center"/>
          </w:tcPr>
          <w:p>
            <w:pPr>
              <w:rPr>
                <w:rFonts w:ascii="宋体" w:hAnsi="宋体"/>
                <w:szCs w:val="21"/>
              </w:rPr>
            </w:pPr>
            <w:r>
              <w:rPr>
                <w:rFonts w:hint="eastAsia"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szCs w:val="21"/>
              </w:rPr>
            </w:pPr>
            <w:r>
              <w:rPr>
                <w:rFonts w:hint="eastAsia" w:ascii="宋体" w:hAnsi="宋体"/>
                <w:szCs w:val="21"/>
              </w:rPr>
              <w:t>中级</w:t>
            </w:r>
          </w:p>
        </w:tc>
        <w:tc>
          <w:tcPr>
            <w:tcW w:w="1127" w:type="dxa"/>
            <w:vAlign w:val="center"/>
          </w:tcPr>
          <w:p>
            <w:pPr>
              <w:rPr>
                <w:rFonts w:ascii="宋体" w:hAnsi="宋体"/>
                <w:szCs w:val="21"/>
              </w:rPr>
            </w:pPr>
          </w:p>
        </w:tc>
        <w:tc>
          <w:tcPr>
            <w:tcW w:w="900" w:type="dxa"/>
            <w:vAlign w:val="center"/>
          </w:tcPr>
          <w:p>
            <w:pPr>
              <w:rPr>
                <w:rFonts w:ascii="宋体" w:hAnsi="宋体"/>
                <w:szCs w:val="21"/>
              </w:rPr>
            </w:pPr>
            <w:r>
              <w:rPr>
                <w:rFonts w:hint="eastAsia" w:ascii="宋体" w:hAnsi="宋体"/>
                <w:szCs w:val="21"/>
              </w:rPr>
              <w:t>15</w:t>
            </w:r>
          </w:p>
        </w:tc>
        <w:tc>
          <w:tcPr>
            <w:tcW w:w="540" w:type="dxa"/>
            <w:vAlign w:val="center"/>
          </w:tcPr>
          <w:p>
            <w:pPr>
              <w:rPr>
                <w:rFonts w:ascii="宋体" w:hAnsi="宋体"/>
                <w:szCs w:val="21"/>
              </w:rPr>
            </w:pPr>
            <w:r>
              <w:rPr>
                <w:rFonts w:hint="eastAsia" w:ascii="宋体" w:hAnsi="宋体"/>
                <w:szCs w:val="21"/>
              </w:rPr>
              <w:t>2</w:t>
            </w:r>
          </w:p>
        </w:tc>
        <w:tc>
          <w:tcPr>
            <w:tcW w:w="1138" w:type="dxa"/>
            <w:vAlign w:val="center"/>
          </w:tcPr>
          <w:p>
            <w:pPr>
              <w:rPr>
                <w:rFonts w:ascii="宋体" w:hAnsi="宋体"/>
                <w:szCs w:val="21"/>
              </w:rPr>
            </w:pPr>
          </w:p>
        </w:tc>
        <w:tc>
          <w:tcPr>
            <w:tcW w:w="900" w:type="dxa"/>
            <w:vAlign w:val="center"/>
          </w:tcPr>
          <w:p>
            <w:pPr>
              <w:rPr>
                <w:rFonts w:ascii="宋体" w:hAnsi="宋体"/>
                <w:szCs w:val="21"/>
              </w:rPr>
            </w:pPr>
            <w:r>
              <w:rPr>
                <w:rFonts w:hint="eastAsia" w:ascii="宋体" w:hAnsi="宋体"/>
                <w:szCs w:val="21"/>
              </w:rPr>
              <w:t>1</w:t>
            </w:r>
          </w:p>
        </w:tc>
        <w:tc>
          <w:tcPr>
            <w:tcW w:w="1022" w:type="dxa"/>
            <w:vAlign w:val="center"/>
          </w:tcPr>
          <w:p>
            <w:pPr>
              <w:rPr>
                <w:rFonts w:ascii="宋体" w:hAnsi="宋体"/>
                <w:szCs w:val="21"/>
              </w:rPr>
            </w:pPr>
            <w:r>
              <w:rPr>
                <w:rFonts w:hint="eastAsia" w:ascii="宋体" w:hAnsi="宋体"/>
                <w:szCs w:val="21"/>
              </w:rPr>
              <w:t>14</w:t>
            </w:r>
          </w:p>
        </w:tc>
        <w:tc>
          <w:tcPr>
            <w:tcW w:w="721" w:type="dxa"/>
            <w:vAlign w:val="center"/>
          </w:tcPr>
          <w:p>
            <w:pPr>
              <w:rPr>
                <w:rFonts w:ascii="宋体" w:hAnsi="宋体"/>
                <w:szCs w:val="21"/>
              </w:rPr>
            </w:pPr>
            <w:r>
              <w:rPr>
                <w:rFonts w:hint="eastAsia" w:ascii="宋体" w:hAnsi="宋体"/>
                <w:szCs w:val="21"/>
              </w:rPr>
              <w:t>3</w:t>
            </w:r>
          </w:p>
        </w:tc>
        <w:tc>
          <w:tcPr>
            <w:tcW w:w="551" w:type="dxa"/>
            <w:vAlign w:val="center"/>
          </w:tcPr>
          <w:p>
            <w:pPr>
              <w:rPr>
                <w:rFonts w:ascii="宋体" w:hAnsi="宋体"/>
                <w:szCs w:val="21"/>
              </w:rPr>
            </w:pPr>
            <w:r>
              <w:rPr>
                <w:rFonts w:hint="eastAsia" w:ascii="宋体" w:hAnsi="宋体"/>
                <w:szCs w:val="21"/>
              </w:rPr>
              <w:t>0</w:t>
            </w:r>
          </w:p>
        </w:tc>
        <w:tc>
          <w:tcPr>
            <w:tcW w:w="624" w:type="dxa"/>
            <w:vAlign w:val="center"/>
          </w:tcPr>
          <w:p>
            <w:pPr>
              <w:rPr>
                <w:rFonts w:ascii="宋体" w:hAnsi="宋体"/>
                <w:szCs w:val="21"/>
              </w:rPr>
            </w:pPr>
            <w:r>
              <w:rPr>
                <w:rFonts w:hint="eastAsia" w:ascii="宋体" w:hAnsi="宋体"/>
                <w:szCs w:val="21"/>
              </w:rPr>
              <w:t>8</w:t>
            </w:r>
          </w:p>
        </w:tc>
        <w:tc>
          <w:tcPr>
            <w:tcW w:w="624" w:type="dxa"/>
            <w:vAlign w:val="center"/>
          </w:tcPr>
          <w:p>
            <w:pPr>
              <w:rPr>
                <w:rFonts w:ascii="宋体" w:hAnsi="宋体"/>
                <w:szCs w:val="21"/>
              </w:rPr>
            </w:pPr>
            <w:r>
              <w:rPr>
                <w:rFonts w:hint="eastAsia" w:ascii="宋体" w:hAnsi="宋体"/>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szCs w:val="21"/>
              </w:rPr>
            </w:pPr>
            <w:r>
              <w:rPr>
                <w:rFonts w:hint="eastAsia" w:ascii="宋体" w:hAnsi="宋体"/>
                <w:szCs w:val="21"/>
              </w:rPr>
              <w:t>初级</w:t>
            </w:r>
          </w:p>
        </w:tc>
        <w:tc>
          <w:tcPr>
            <w:tcW w:w="1127" w:type="dxa"/>
            <w:vAlign w:val="center"/>
          </w:tcPr>
          <w:p>
            <w:pPr>
              <w:rPr>
                <w:rFonts w:ascii="宋体" w:hAnsi="宋体"/>
                <w:szCs w:val="21"/>
              </w:rPr>
            </w:pPr>
            <w:r>
              <w:rPr>
                <w:rFonts w:hint="eastAsia" w:ascii="宋体" w:hAnsi="宋体"/>
                <w:sz w:val="18"/>
                <w:szCs w:val="18"/>
              </w:rPr>
              <w:t>1（在读）</w:t>
            </w:r>
          </w:p>
        </w:tc>
        <w:tc>
          <w:tcPr>
            <w:tcW w:w="900" w:type="dxa"/>
            <w:vAlign w:val="center"/>
          </w:tcPr>
          <w:p>
            <w:pPr>
              <w:rPr>
                <w:rFonts w:ascii="宋体" w:hAnsi="宋体"/>
                <w:szCs w:val="21"/>
              </w:rPr>
            </w:pPr>
            <w:r>
              <w:rPr>
                <w:rFonts w:hint="eastAsia" w:ascii="宋体" w:hAnsi="宋体"/>
                <w:szCs w:val="21"/>
              </w:rPr>
              <w:t>5</w:t>
            </w:r>
          </w:p>
        </w:tc>
        <w:tc>
          <w:tcPr>
            <w:tcW w:w="540" w:type="dxa"/>
            <w:vAlign w:val="center"/>
          </w:tcPr>
          <w:p>
            <w:pPr>
              <w:rPr>
                <w:rFonts w:ascii="宋体" w:hAnsi="宋体"/>
                <w:szCs w:val="21"/>
              </w:rPr>
            </w:pPr>
            <w:r>
              <w:rPr>
                <w:rFonts w:hint="eastAsia" w:ascii="宋体" w:hAnsi="宋体"/>
                <w:szCs w:val="21"/>
              </w:rPr>
              <w:t>1</w:t>
            </w:r>
          </w:p>
        </w:tc>
        <w:tc>
          <w:tcPr>
            <w:tcW w:w="1138" w:type="dxa"/>
            <w:vAlign w:val="center"/>
          </w:tcPr>
          <w:p>
            <w:pPr>
              <w:rPr>
                <w:rFonts w:ascii="宋体" w:hAnsi="宋体"/>
                <w:szCs w:val="21"/>
              </w:rPr>
            </w:pPr>
          </w:p>
        </w:tc>
        <w:tc>
          <w:tcPr>
            <w:tcW w:w="900" w:type="dxa"/>
            <w:vAlign w:val="center"/>
          </w:tcPr>
          <w:p>
            <w:pPr>
              <w:rPr>
                <w:rFonts w:ascii="宋体" w:hAnsi="宋体"/>
                <w:szCs w:val="21"/>
              </w:rPr>
            </w:pPr>
            <w:r>
              <w:rPr>
                <w:rFonts w:hint="eastAsia" w:ascii="宋体" w:hAnsi="宋体"/>
                <w:szCs w:val="21"/>
              </w:rPr>
              <w:t>0</w:t>
            </w:r>
          </w:p>
        </w:tc>
        <w:tc>
          <w:tcPr>
            <w:tcW w:w="1022" w:type="dxa"/>
            <w:vAlign w:val="center"/>
          </w:tcPr>
          <w:p>
            <w:pPr>
              <w:rPr>
                <w:rFonts w:ascii="宋体" w:hAnsi="宋体"/>
                <w:szCs w:val="21"/>
              </w:rPr>
            </w:pPr>
          </w:p>
        </w:tc>
        <w:tc>
          <w:tcPr>
            <w:tcW w:w="721" w:type="dxa"/>
            <w:vAlign w:val="center"/>
          </w:tcPr>
          <w:p>
            <w:pPr>
              <w:rPr>
                <w:rFonts w:ascii="宋体" w:hAnsi="宋体"/>
                <w:szCs w:val="21"/>
              </w:rPr>
            </w:pPr>
          </w:p>
        </w:tc>
        <w:tc>
          <w:tcPr>
            <w:tcW w:w="551" w:type="dxa"/>
            <w:vAlign w:val="center"/>
          </w:tcPr>
          <w:p>
            <w:pPr>
              <w:rPr>
                <w:rFonts w:ascii="宋体" w:hAnsi="宋体"/>
                <w:szCs w:val="21"/>
              </w:rPr>
            </w:pPr>
          </w:p>
        </w:tc>
        <w:tc>
          <w:tcPr>
            <w:tcW w:w="624" w:type="dxa"/>
            <w:vAlign w:val="center"/>
          </w:tcPr>
          <w:p>
            <w:pPr>
              <w:rPr>
                <w:rFonts w:ascii="宋体" w:hAnsi="宋体"/>
                <w:szCs w:val="21"/>
              </w:rPr>
            </w:pPr>
            <w:r>
              <w:rPr>
                <w:rFonts w:hint="eastAsia" w:ascii="宋体" w:hAnsi="宋体"/>
                <w:szCs w:val="21"/>
              </w:rPr>
              <w:t>0</w:t>
            </w:r>
          </w:p>
        </w:tc>
        <w:tc>
          <w:tcPr>
            <w:tcW w:w="624" w:type="dxa"/>
            <w:vAlign w:val="center"/>
          </w:tcPr>
          <w:p>
            <w:pPr>
              <w:rPr>
                <w:rFonts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szCs w:val="21"/>
              </w:rPr>
            </w:pPr>
            <w:r>
              <w:rPr>
                <w:rFonts w:hint="eastAsia" w:ascii="宋体" w:hAnsi="宋体"/>
                <w:szCs w:val="21"/>
              </w:rPr>
              <w:t>未定职称</w:t>
            </w:r>
          </w:p>
        </w:tc>
        <w:tc>
          <w:tcPr>
            <w:tcW w:w="1127" w:type="dxa"/>
            <w:vAlign w:val="center"/>
          </w:tcPr>
          <w:p>
            <w:pPr>
              <w:rPr>
                <w:rFonts w:ascii="宋体" w:hAnsi="宋体"/>
                <w:szCs w:val="21"/>
              </w:rPr>
            </w:pPr>
            <w:r>
              <w:rPr>
                <w:rFonts w:hint="eastAsia" w:ascii="宋体" w:hAnsi="宋体"/>
                <w:szCs w:val="21"/>
              </w:rPr>
              <w:t>0</w:t>
            </w:r>
          </w:p>
        </w:tc>
        <w:tc>
          <w:tcPr>
            <w:tcW w:w="900" w:type="dxa"/>
            <w:vAlign w:val="center"/>
          </w:tcPr>
          <w:p>
            <w:pPr>
              <w:rPr>
                <w:rFonts w:ascii="宋体" w:hAnsi="宋体"/>
                <w:szCs w:val="21"/>
              </w:rPr>
            </w:pPr>
            <w:r>
              <w:rPr>
                <w:rFonts w:hint="eastAsia" w:ascii="宋体" w:hAnsi="宋体"/>
                <w:szCs w:val="21"/>
              </w:rPr>
              <w:t>0</w:t>
            </w:r>
          </w:p>
        </w:tc>
        <w:tc>
          <w:tcPr>
            <w:tcW w:w="540" w:type="dxa"/>
            <w:vAlign w:val="center"/>
          </w:tcPr>
          <w:p>
            <w:pPr>
              <w:rPr>
                <w:rFonts w:ascii="宋体" w:hAnsi="宋体"/>
                <w:szCs w:val="21"/>
              </w:rPr>
            </w:pPr>
            <w:r>
              <w:rPr>
                <w:rFonts w:hint="eastAsia" w:ascii="宋体" w:hAnsi="宋体"/>
                <w:szCs w:val="21"/>
              </w:rPr>
              <w:t>0</w:t>
            </w:r>
          </w:p>
        </w:tc>
        <w:tc>
          <w:tcPr>
            <w:tcW w:w="1138" w:type="dxa"/>
            <w:vAlign w:val="center"/>
          </w:tcPr>
          <w:p>
            <w:pPr>
              <w:rPr>
                <w:rFonts w:ascii="宋体" w:hAnsi="宋体"/>
                <w:szCs w:val="21"/>
              </w:rPr>
            </w:pPr>
            <w:r>
              <w:rPr>
                <w:rFonts w:hint="eastAsia" w:ascii="宋体" w:hAnsi="宋体"/>
                <w:szCs w:val="21"/>
              </w:rPr>
              <w:t>0</w:t>
            </w:r>
          </w:p>
        </w:tc>
        <w:tc>
          <w:tcPr>
            <w:tcW w:w="900" w:type="dxa"/>
            <w:vAlign w:val="center"/>
          </w:tcPr>
          <w:p>
            <w:pPr>
              <w:rPr>
                <w:rFonts w:ascii="宋体" w:hAnsi="宋体"/>
                <w:szCs w:val="21"/>
              </w:rPr>
            </w:pPr>
            <w:r>
              <w:rPr>
                <w:rFonts w:hint="eastAsia" w:ascii="宋体" w:hAnsi="宋体"/>
                <w:szCs w:val="21"/>
              </w:rPr>
              <w:t>0</w:t>
            </w:r>
          </w:p>
        </w:tc>
        <w:tc>
          <w:tcPr>
            <w:tcW w:w="1022" w:type="dxa"/>
            <w:vAlign w:val="center"/>
          </w:tcPr>
          <w:p>
            <w:pPr>
              <w:rPr>
                <w:rFonts w:ascii="宋体" w:hAnsi="宋体"/>
                <w:szCs w:val="21"/>
              </w:rPr>
            </w:pPr>
            <w:r>
              <w:rPr>
                <w:rFonts w:hint="eastAsia" w:ascii="宋体" w:hAnsi="宋体"/>
                <w:szCs w:val="21"/>
              </w:rPr>
              <w:t>0</w:t>
            </w:r>
          </w:p>
        </w:tc>
        <w:tc>
          <w:tcPr>
            <w:tcW w:w="721" w:type="dxa"/>
            <w:vAlign w:val="center"/>
          </w:tcPr>
          <w:p>
            <w:pPr>
              <w:rPr>
                <w:rFonts w:ascii="宋体" w:hAnsi="宋体"/>
                <w:szCs w:val="21"/>
              </w:rPr>
            </w:pPr>
            <w:r>
              <w:rPr>
                <w:rFonts w:hint="eastAsia" w:ascii="宋体" w:hAnsi="宋体"/>
                <w:szCs w:val="21"/>
              </w:rPr>
              <w:t>0</w:t>
            </w:r>
          </w:p>
        </w:tc>
        <w:tc>
          <w:tcPr>
            <w:tcW w:w="551" w:type="dxa"/>
            <w:vAlign w:val="center"/>
          </w:tcPr>
          <w:p>
            <w:pPr>
              <w:rPr>
                <w:rFonts w:ascii="宋体" w:hAnsi="宋体"/>
                <w:szCs w:val="21"/>
              </w:rPr>
            </w:pPr>
            <w:r>
              <w:rPr>
                <w:rFonts w:hint="eastAsia" w:ascii="宋体" w:hAnsi="宋体"/>
                <w:szCs w:val="21"/>
              </w:rPr>
              <w:t>0</w:t>
            </w:r>
          </w:p>
        </w:tc>
        <w:tc>
          <w:tcPr>
            <w:tcW w:w="624" w:type="dxa"/>
            <w:vAlign w:val="center"/>
          </w:tcPr>
          <w:p>
            <w:pPr>
              <w:rPr>
                <w:rFonts w:ascii="宋体" w:hAnsi="宋体"/>
                <w:szCs w:val="21"/>
              </w:rPr>
            </w:pPr>
            <w:r>
              <w:rPr>
                <w:rFonts w:hint="eastAsia" w:ascii="宋体" w:hAnsi="宋体"/>
                <w:szCs w:val="21"/>
              </w:rPr>
              <w:t>0</w:t>
            </w:r>
          </w:p>
        </w:tc>
        <w:tc>
          <w:tcPr>
            <w:tcW w:w="624" w:type="dxa"/>
            <w:vAlign w:val="center"/>
          </w:tcPr>
          <w:p>
            <w:pP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szCs w:val="21"/>
              </w:rPr>
            </w:pPr>
            <w:r>
              <w:rPr>
                <w:rFonts w:hint="eastAsia" w:ascii="宋体" w:hAnsi="宋体"/>
                <w:szCs w:val="21"/>
              </w:rPr>
              <w:t>合计</w:t>
            </w:r>
          </w:p>
        </w:tc>
        <w:tc>
          <w:tcPr>
            <w:tcW w:w="1127" w:type="dxa"/>
            <w:vAlign w:val="center"/>
          </w:tcPr>
          <w:p>
            <w:pPr>
              <w:rPr>
                <w:rFonts w:ascii="宋体" w:hAnsi="宋体"/>
                <w:szCs w:val="21"/>
              </w:rPr>
            </w:pPr>
            <w:r>
              <w:rPr>
                <w:rFonts w:hint="eastAsia" w:ascii="宋体" w:hAnsi="宋体"/>
                <w:szCs w:val="21"/>
              </w:rPr>
              <w:t>1</w:t>
            </w:r>
          </w:p>
        </w:tc>
        <w:tc>
          <w:tcPr>
            <w:tcW w:w="900" w:type="dxa"/>
            <w:vAlign w:val="center"/>
          </w:tcPr>
          <w:p>
            <w:pPr>
              <w:rPr>
                <w:rFonts w:ascii="宋体" w:hAnsi="宋体"/>
                <w:szCs w:val="21"/>
              </w:rPr>
            </w:pPr>
            <w:r>
              <w:rPr>
                <w:rFonts w:hint="eastAsia" w:ascii="宋体" w:hAnsi="宋体"/>
                <w:szCs w:val="21"/>
              </w:rPr>
              <w:t>25</w:t>
            </w:r>
          </w:p>
        </w:tc>
        <w:tc>
          <w:tcPr>
            <w:tcW w:w="540" w:type="dxa"/>
            <w:vAlign w:val="center"/>
          </w:tcPr>
          <w:p>
            <w:pPr>
              <w:rPr>
                <w:rFonts w:ascii="宋体" w:hAnsi="宋体"/>
                <w:szCs w:val="21"/>
              </w:rPr>
            </w:pPr>
            <w:r>
              <w:rPr>
                <w:rFonts w:hint="eastAsia" w:ascii="宋体" w:hAnsi="宋体"/>
                <w:szCs w:val="21"/>
              </w:rPr>
              <w:t>5</w:t>
            </w:r>
          </w:p>
        </w:tc>
        <w:tc>
          <w:tcPr>
            <w:tcW w:w="1138" w:type="dxa"/>
            <w:vAlign w:val="center"/>
          </w:tcPr>
          <w:p>
            <w:pPr>
              <w:rPr>
                <w:rFonts w:ascii="宋体" w:hAnsi="宋体"/>
                <w:szCs w:val="21"/>
              </w:rPr>
            </w:pPr>
          </w:p>
        </w:tc>
        <w:tc>
          <w:tcPr>
            <w:tcW w:w="900" w:type="dxa"/>
            <w:vAlign w:val="center"/>
          </w:tcPr>
          <w:p>
            <w:pPr>
              <w:rPr>
                <w:rFonts w:ascii="宋体" w:hAnsi="宋体"/>
                <w:szCs w:val="21"/>
              </w:rPr>
            </w:pPr>
            <w:r>
              <w:rPr>
                <w:rFonts w:hint="eastAsia" w:ascii="宋体" w:hAnsi="宋体"/>
                <w:szCs w:val="21"/>
              </w:rPr>
              <w:t>1</w:t>
            </w:r>
          </w:p>
        </w:tc>
        <w:tc>
          <w:tcPr>
            <w:tcW w:w="1022" w:type="dxa"/>
            <w:vAlign w:val="center"/>
          </w:tcPr>
          <w:p>
            <w:pPr>
              <w:rPr>
                <w:rFonts w:ascii="宋体" w:hAnsi="宋体"/>
                <w:szCs w:val="21"/>
              </w:rPr>
            </w:pPr>
            <w:r>
              <w:rPr>
                <w:rFonts w:hint="eastAsia" w:ascii="宋体" w:hAnsi="宋体"/>
                <w:szCs w:val="21"/>
              </w:rPr>
              <w:t>17</w:t>
            </w:r>
          </w:p>
        </w:tc>
        <w:tc>
          <w:tcPr>
            <w:tcW w:w="721" w:type="dxa"/>
            <w:vAlign w:val="center"/>
          </w:tcPr>
          <w:p>
            <w:pPr>
              <w:tabs>
                <w:tab w:val="left" w:pos="325"/>
              </w:tabs>
              <w:rPr>
                <w:rFonts w:ascii="宋体" w:hAnsi="宋体"/>
                <w:szCs w:val="21"/>
              </w:rPr>
            </w:pPr>
            <w:r>
              <w:rPr>
                <w:rFonts w:hint="eastAsia" w:ascii="宋体" w:hAnsi="宋体"/>
                <w:szCs w:val="21"/>
              </w:rPr>
              <w:t>5</w:t>
            </w:r>
          </w:p>
        </w:tc>
        <w:tc>
          <w:tcPr>
            <w:tcW w:w="551" w:type="dxa"/>
            <w:vAlign w:val="center"/>
          </w:tcPr>
          <w:p>
            <w:pPr>
              <w:rPr>
                <w:rFonts w:ascii="宋体" w:hAnsi="宋体"/>
                <w:szCs w:val="21"/>
              </w:rPr>
            </w:pPr>
            <w:r>
              <w:rPr>
                <w:rFonts w:hint="eastAsia" w:ascii="宋体" w:hAnsi="宋体"/>
                <w:szCs w:val="21"/>
              </w:rPr>
              <w:t>2</w:t>
            </w:r>
          </w:p>
        </w:tc>
        <w:tc>
          <w:tcPr>
            <w:tcW w:w="624" w:type="dxa"/>
            <w:vAlign w:val="center"/>
          </w:tcPr>
          <w:p>
            <w:pPr>
              <w:rPr>
                <w:rFonts w:ascii="宋体" w:hAnsi="宋体"/>
                <w:szCs w:val="21"/>
              </w:rPr>
            </w:pPr>
            <w:r>
              <w:rPr>
                <w:rFonts w:hint="eastAsia" w:ascii="宋体" w:hAnsi="宋体"/>
                <w:szCs w:val="21"/>
              </w:rPr>
              <w:t>14</w:t>
            </w:r>
          </w:p>
        </w:tc>
        <w:tc>
          <w:tcPr>
            <w:tcW w:w="624" w:type="dxa"/>
            <w:vAlign w:val="center"/>
          </w:tcPr>
          <w:p>
            <w:pPr>
              <w:rPr>
                <w:rFonts w:ascii="宋体" w:hAnsi="宋体"/>
                <w:szCs w:val="21"/>
              </w:rPr>
            </w:pPr>
            <w:r>
              <w:rPr>
                <w:rFonts w:hint="eastAsia" w:ascii="宋体" w:hAnsi="宋体"/>
                <w:szCs w:val="21"/>
              </w:rPr>
              <w:t>15</w:t>
            </w:r>
          </w:p>
        </w:tc>
      </w:tr>
    </w:tbl>
    <w:p>
      <w:pPr>
        <w:ind w:left="480"/>
        <w:rPr>
          <w:rFonts w:ascii="宋体" w:hAnsi="宋体"/>
          <w:szCs w:val="21"/>
        </w:rPr>
      </w:pPr>
    </w:p>
    <w:p>
      <w:pPr>
        <w:rPr>
          <w:rFonts w:ascii="宋体" w:hAnsi="宋体"/>
          <w:szCs w:val="21"/>
        </w:rPr>
      </w:pPr>
      <w:r>
        <w:rPr>
          <w:rFonts w:hint="eastAsia" w:ascii="宋体" w:hAnsi="宋体"/>
          <w:szCs w:val="21"/>
        </w:rPr>
        <w:t>表3-2.各专业教师一览表</w:t>
      </w:r>
    </w:p>
    <w:tbl>
      <w:tblPr>
        <w:tblStyle w:val="1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855"/>
        <w:gridCol w:w="675"/>
        <w:gridCol w:w="1140"/>
        <w:gridCol w:w="1425"/>
        <w:gridCol w:w="960"/>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专业</w:t>
            </w:r>
          </w:p>
        </w:tc>
        <w:tc>
          <w:tcPr>
            <w:tcW w:w="855" w:type="dxa"/>
            <w:vAlign w:val="center"/>
          </w:tcPr>
          <w:p>
            <w:pPr>
              <w:jc w:val="center"/>
              <w:rPr>
                <w:rFonts w:ascii="宋体" w:hAnsi="宋体"/>
                <w:szCs w:val="21"/>
              </w:rPr>
            </w:pPr>
            <w:r>
              <w:rPr>
                <w:rFonts w:hint="eastAsia" w:ascii="宋体" w:hAnsi="宋体"/>
                <w:szCs w:val="21"/>
              </w:rPr>
              <w:t>姓名</w:t>
            </w:r>
          </w:p>
        </w:tc>
        <w:tc>
          <w:tcPr>
            <w:tcW w:w="675" w:type="dxa"/>
            <w:vAlign w:val="center"/>
          </w:tcPr>
          <w:p>
            <w:pPr>
              <w:jc w:val="center"/>
              <w:rPr>
                <w:rFonts w:ascii="宋体" w:hAnsi="宋体"/>
                <w:szCs w:val="21"/>
              </w:rPr>
            </w:pPr>
            <w:r>
              <w:rPr>
                <w:rFonts w:hint="eastAsia" w:ascii="宋体" w:hAnsi="宋体"/>
                <w:szCs w:val="21"/>
              </w:rPr>
              <w:t>性别</w:t>
            </w:r>
          </w:p>
        </w:tc>
        <w:tc>
          <w:tcPr>
            <w:tcW w:w="1140" w:type="dxa"/>
            <w:vAlign w:val="center"/>
          </w:tcPr>
          <w:p>
            <w:pPr>
              <w:jc w:val="center"/>
              <w:rPr>
                <w:rFonts w:ascii="宋体" w:hAnsi="宋体"/>
                <w:szCs w:val="21"/>
              </w:rPr>
            </w:pPr>
            <w:r>
              <w:rPr>
                <w:rFonts w:hint="eastAsia" w:ascii="宋体" w:hAnsi="宋体"/>
                <w:szCs w:val="21"/>
              </w:rPr>
              <w:t>出生年月</w:t>
            </w:r>
          </w:p>
        </w:tc>
        <w:tc>
          <w:tcPr>
            <w:tcW w:w="1425" w:type="dxa"/>
            <w:vAlign w:val="center"/>
          </w:tcPr>
          <w:p>
            <w:pPr>
              <w:jc w:val="center"/>
              <w:rPr>
                <w:rFonts w:ascii="宋体" w:hAnsi="宋体"/>
                <w:szCs w:val="21"/>
              </w:rPr>
            </w:pPr>
            <w:r>
              <w:rPr>
                <w:rFonts w:hint="eastAsia" w:ascii="宋体" w:hAnsi="宋体"/>
                <w:szCs w:val="21"/>
              </w:rPr>
              <w:t>学历</w:t>
            </w:r>
          </w:p>
        </w:tc>
        <w:tc>
          <w:tcPr>
            <w:tcW w:w="960" w:type="dxa"/>
            <w:vAlign w:val="center"/>
          </w:tcPr>
          <w:p>
            <w:pPr>
              <w:jc w:val="center"/>
              <w:rPr>
                <w:rFonts w:ascii="宋体" w:hAnsi="宋体"/>
                <w:szCs w:val="21"/>
              </w:rPr>
            </w:pPr>
            <w:r>
              <w:rPr>
                <w:rFonts w:hint="eastAsia" w:ascii="宋体" w:hAnsi="宋体"/>
                <w:szCs w:val="21"/>
              </w:rPr>
              <w:t>职称</w:t>
            </w:r>
          </w:p>
        </w:tc>
        <w:tc>
          <w:tcPr>
            <w:tcW w:w="3156" w:type="dxa"/>
          </w:tcPr>
          <w:p>
            <w:pPr>
              <w:rPr>
                <w:rFonts w:ascii="宋体" w:hAnsi="宋体"/>
                <w:szCs w:val="21"/>
              </w:rPr>
            </w:pPr>
            <w:r>
              <w:rPr>
                <w:rFonts w:hint="eastAsia" w:ascii="宋体" w:hAnsi="宋体"/>
                <w:szCs w:val="21"/>
              </w:rPr>
              <w:t>承担教学任务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11" w:type="dxa"/>
            <w:vAlign w:val="center"/>
          </w:tcPr>
          <w:p>
            <w:pPr>
              <w:jc w:val="center"/>
              <w:rPr>
                <w:rFonts w:ascii="宋体" w:hAnsi="宋体"/>
                <w:szCs w:val="21"/>
              </w:rPr>
            </w:pPr>
            <w:bookmarkStart w:id="44" w:name="OLE_LINK5" w:colFirst="0" w:colLast="0"/>
            <w:bookmarkStart w:id="45" w:name="OLE_LINK1" w:colFirst="4" w:colLast="4"/>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杨志栋</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1958-06</w:t>
            </w:r>
          </w:p>
        </w:tc>
        <w:tc>
          <w:tcPr>
            <w:tcW w:w="1425" w:type="dxa"/>
            <w:vAlign w:val="center"/>
          </w:tcPr>
          <w:p>
            <w:pPr>
              <w:jc w:val="center"/>
              <w:rPr>
                <w:rFonts w:ascii="宋体" w:hAnsi="宋体"/>
                <w:szCs w:val="21"/>
              </w:rPr>
            </w:pPr>
            <w:r>
              <w:rPr>
                <w:rFonts w:hint="eastAsia" w:ascii="宋体" w:hAnsi="宋体"/>
                <w:szCs w:val="21"/>
              </w:rPr>
              <w:t>本科</w:t>
            </w:r>
          </w:p>
        </w:tc>
        <w:tc>
          <w:tcPr>
            <w:tcW w:w="960" w:type="dxa"/>
            <w:vAlign w:val="center"/>
          </w:tcPr>
          <w:p>
            <w:pPr>
              <w:jc w:val="center"/>
              <w:rPr>
                <w:rFonts w:ascii="宋体" w:hAnsi="宋体"/>
                <w:szCs w:val="21"/>
              </w:rPr>
            </w:pPr>
            <w:r>
              <w:rPr>
                <w:rFonts w:hint="eastAsia" w:ascii="宋体" w:hAnsi="宋体"/>
                <w:szCs w:val="21"/>
              </w:rPr>
              <w:t>教授</w:t>
            </w:r>
          </w:p>
        </w:tc>
        <w:tc>
          <w:tcPr>
            <w:tcW w:w="3156" w:type="dxa"/>
          </w:tcPr>
          <w:p>
            <w:pPr>
              <w:rPr>
                <w:rFonts w:ascii="宋体" w:hAnsi="宋体"/>
                <w:szCs w:val="21"/>
              </w:rPr>
            </w:pPr>
            <w:r>
              <w:rPr>
                <w:rFonts w:hint="eastAsia" w:ascii="宋体" w:hAnsi="宋体"/>
                <w:szCs w:val="21"/>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缪柯</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1972-02</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教授</w:t>
            </w:r>
          </w:p>
        </w:tc>
        <w:tc>
          <w:tcPr>
            <w:tcW w:w="3156" w:type="dxa"/>
          </w:tcPr>
          <w:p>
            <w:pPr>
              <w:rPr>
                <w:rFonts w:ascii="宋体" w:hAnsi="宋体"/>
                <w:szCs w:val="21"/>
              </w:rPr>
            </w:pPr>
            <w:r>
              <w:rPr>
                <w:rFonts w:hint="eastAsia" w:ascii="宋体" w:hAnsi="宋体"/>
                <w:szCs w:val="21"/>
              </w:rPr>
              <w:t>体育概论、定向运动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王晓倩</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1966-10</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教授</w:t>
            </w:r>
          </w:p>
        </w:tc>
        <w:tc>
          <w:tcPr>
            <w:tcW w:w="3156" w:type="dxa"/>
          </w:tcPr>
          <w:p>
            <w:pPr>
              <w:rPr>
                <w:rFonts w:ascii="宋体" w:hAnsi="宋体"/>
                <w:szCs w:val="21"/>
              </w:rPr>
            </w:pPr>
            <w:r>
              <w:rPr>
                <w:rFonts w:hint="eastAsia" w:ascii="宋体" w:hAnsi="宋体"/>
                <w:szCs w:val="21"/>
              </w:rPr>
              <w:t>体育保健学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刘玉红</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1968-01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副教授</w:t>
            </w:r>
          </w:p>
        </w:tc>
        <w:tc>
          <w:tcPr>
            <w:tcW w:w="3156" w:type="dxa"/>
          </w:tcPr>
          <w:p>
            <w:pPr>
              <w:rPr>
                <w:rFonts w:ascii="宋体" w:hAnsi="宋体"/>
                <w:szCs w:val="21"/>
              </w:rPr>
            </w:pPr>
            <w:r>
              <w:rPr>
                <w:rFonts w:hint="eastAsia" w:ascii="宋体" w:hAnsi="宋体"/>
                <w:szCs w:val="21"/>
              </w:rPr>
              <w:t>体育舞蹈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史俊梅</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1976-01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副教授</w:t>
            </w:r>
          </w:p>
        </w:tc>
        <w:tc>
          <w:tcPr>
            <w:tcW w:w="3156" w:type="dxa"/>
          </w:tcPr>
          <w:p>
            <w:pPr>
              <w:rPr>
                <w:rFonts w:ascii="宋体" w:hAnsi="宋体"/>
                <w:szCs w:val="21"/>
              </w:rPr>
            </w:pPr>
            <w:r>
              <w:rPr>
                <w:rFonts w:hint="eastAsia" w:ascii="宋体" w:hAnsi="宋体"/>
                <w:szCs w:val="21"/>
              </w:rPr>
              <w:t>休闲体育概论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任瑛</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1961-09</w:t>
            </w:r>
          </w:p>
        </w:tc>
        <w:tc>
          <w:tcPr>
            <w:tcW w:w="1425" w:type="dxa"/>
            <w:vAlign w:val="center"/>
          </w:tcPr>
          <w:p>
            <w:pPr>
              <w:jc w:val="center"/>
              <w:rPr>
                <w:rFonts w:ascii="宋体" w:hAnsi="宋体"/>
                <w:szCs w:val="21"/>
              </w:rPr>
            </w:pPr>
            <w:r>
              <w:rPr>
                <w:rFonts w:hint="eastAsia" w:ascii="宋体" w:hAnsi="宋体"/>
                <w:szCs w:val="21"/>
              </w:rPr>
              <w:t>本科</w:t>
            </w:r>
          </w:p>
        </w:tc>
        <w:tc>
          <w:tcPr>
            <w:tcW w:w="960" w:type="dxa"/>
            <w:vAlign w:val="center"/>
          </w:tcPr>
          <w:p>
            <w:pPr>
              <w:jc w:val="center"/>
              <w:rPr>
                <w:rFonts w:ascii="宋体" w:hAnsi="宋体"/>
                <w:szCs w:val="21"/>
              </w:rPr>
            </w:pPr>
            <w:r>
              <w:rPr>
                <w:rFonts w:hint="eastAsia" w:ascii="宋体" w:hAnsi="宋体"/>
                <w:szCs w:val="21"/>
              </w:rPr>
              <w:t>副教授</w:t>
            </w:r>
          </w:p>
        </w:tc>
        <w:tc>
          <w:tcPr>
            <w:tcW w:w="3156" w:type="dxa"/>
          </w:tcPr>
          <w:p>
            <w:pPr>
              <w:rPr>
                <w:rFonts w:ascii="宋体" w:hAnsi="宋体"/>
                <w:szCs w:val="21"/>
              </w:rPr>
            </w:pPr>
            <w:r>
              <w:rPr>
                <w:rFonts w:hint="eastAsia" w:ascii="宋体" w:hAnsi="宋体"/>
                <w:szCs w:val="21"/>
              </w:rPr>
              <w:t>篮球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陈秀莲</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1973-03</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副教授</w:t>
            </w:r>
          </w:p>
        </w:tc>
        <w:tc>
          <w:tcPr>
            <w:tcW w:w="3156" w:type="dxa"/>
          </w:tcPr>
          <w:p>
            <w:pPr>
              <w:rPr>
                <w:rFonts w:ascii="宋体" w:hAnsi="宋体"/>
                <w:szCs w:val="21"/>
              </w:rPr>
            </w:pPr>
            <w:r>
              <w:rPr>
                <w:rFonts w:hint="eastAsia" w:ascii="宋体" w:hAnsi="宋体"/>
                <w:szCs w:val="21"/>
              </w:rPr>
              <w:t>体育科研方法、体育旅游导论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侯建斌</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1976-11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副教授</w:t>
            </w:r>
          </w:p>
        </w:tc>
        <w:tc>
          <w:tcPr>
            <w:tcW w:w="3156" w:type="dxa"/>
          </w:tcPr>
          <w:p>
            <w:pPr>
              <w:rPr>
                <w:rFonts w:ascii="宋体" w:hAnsi="宋体"/>
                <w:szCs w:val="21"/>
              </w:rPr>
            </w:pPr>
            <w:r>
              <w:rPr>
                <w:rFonts w:hint="eastAsia" w:ascii="宋体" w:hAnsi="宋体"/>
                <w:szCs w:val="21"/>
              </w:rPr>
              <w:t>运动训练学、跆拳道、体能训练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张宝钰</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1974-08</w:t>
            </w:r>
          </w:p>
        </w:tc>
        <w:tc>
          <w:tcPr>
            <w:tcW w:w="1425" w:type="dxa"/>
            <w:vAlign w:val="center"/>
          </w:tcPr>
          <w:p>
            <w:pPr>
              <w:jc w:val="center"/>
              <w:rPr>
                <w:rFonts w:ascii="宋体" w:hAnsi="宋体"/>
                <w:szCs w:val="21"/>
              </w:rPr>
            </w:pPr>
            <w:r>
              <w:rPr>
                <w:rFonts w:hint="eastAsia" w:ascii="宋体" w:hAnsi="宋体"/>
                <w:szCs w:val="21"/>
              </w:rPr>
              <w:t>博士</w:t>
            </w:r>
          </w:p>
        </w:tc>
        <w:tc>
          <w:tcPr>
            <w:tcW w:w="960" w:type="dxa"/>
            <w:vAlign w:val="center"/>
          </w:tcPr>
          <w:p>
            <w:pPr>
              <w:jc w:val="center"/>
              <w:rPr>
                <w:rFonts w:ascii="宋体" w:hAnsi="宋体"/>
                <w:szCs w:val="21"/>
              </w:rPr>
            </w:pPr>
            <w:r>
              <w:rPr>
                <w:rFonts w:hint="eastAsia" w:ascii="宋体" w:hAnsi="宋体"/>
                <w:szCs w:val="21"/>
              </w:rPr>
              <w:t>副教授</w:t>
            </w:r>
          </w:p>
        </w:tc>
        <w:tc>
          <w:tcPr>
            <w:tcW w:w="3156" w:type="dxa"/>
          </w:tcPr>
          <w:p>
            <w:pPr>
              <w:rPr>
                <w:rFonts w:ascii="宋体" w:hAnsi="宋体"/>
                <w:szCs w:val="21"/>
              </w:rPr>
            </w:pPr>
            <w:r>
              <w:rPr>
                <w:rFonts w:hint="eastAsia" w:ascii="宋体" w:hAnsi="宋体"/>
                <w:szCs w:val="21"/>
              </w:rPr>
              <w:t>体育经济学、体育营销学、</w:t>
            </w:r>
          </w:p>
          <w:p>
            <w:pPr>
              <w:rPr>
                <w:rFonts w:ascii="宋体" w:hAnsi="宋体"/>
                <w:szCs w:val="21"/>
              </w:rPr>
            </w:pPr>
            <w:r>
              <w:rPr>
                <w:rFonts w:hint="eastAsia" w:ascii="宋体" w:hAnsi="宋体"/>
                <w:szCs w:val="21"/>
              </w:rPr>
              <w:t>休闲体育经营与管理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张荣</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1970-03</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户外拓展训练1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张宏卫</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1970-04</w:t>
            </w:r>
          </w:p>
        </w:tc>
        <w:tc>
          <w:tcPr>
            <w:tcW w:w="1425" w:type="dxa"/>
            <w:vAlign w:val="center"/>
          </w:tcPr>
          <w:p>
            <w:pPr>
              <w:jc w:val="center"/>
              <w:rPr>
                <w:rFonts w:ascii="宋体" w:hAnsi="宋体"/>
                <w:szCs w:val="21"/>
              </w:rPr>
            </w:pPr>
            <w:r>
              <w:rPr>
                <w:rFonts w:hint="eastAsia" w:ascii="宋体" w:hAnsi="宋体"/>
                <w:szCs w:val="21"/>
              </w:rPr>
              <w:t>本科</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轮滑、极限飞盘</w:t>
            </w:r>
            <w:r>
              <w:rPr>
                <w:rFonts w:ascii="宋体" w:hAnsi="宋体"/>
                <w:szCs w:val="21"/>
              </w:rPr>
              <w:t>、滑雪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弯江伟</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1972-04</w:t>
            </w:r>
          </w:p>
        </w:tc>
        <w:tc>
          <w:tcPr>
            <w:tcW w:w="1425" w:type="dxa"/>
            <w:vAlign w:val="center"/>
          </w:tcPr>
          <w:p>
            <w:pPr>
              <w:jc w:val="center"/>
              <w:rPr>
                <w:rFonts w:ascii="宋体" w:hAnsi="宋体"/>
                <w:szCs w:val="21"/>
              </w:rPr>
            </w:pPr>
            <w:r>
              <w:rPr>
                <w:rFonts w:hint="eastAsia" w:ascii="宋体" w:hAnsi="宋体"/>
                <w:szCs w:val="21"/>
              </w:rPr>
              <w:t>本科</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极限飞盘</w:t>
            </w:r>
          </w:p>
        </w:tc>
      </w:tr>
      <w:bookmarkEnd w:id="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罗鹏飞</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1975-11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户外拓展训练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贾根元</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1975-12</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于汀</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1977-09</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体能训练指导1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吴海英</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1980-08</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羽毛球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刘军良</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1981-09</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攀岩与登山、户外救援技术与野外生存训练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郭新斌</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1983-11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跑酷、武术、基础体操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何鹏</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1982-03</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足球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刘文涛</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1985-05</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高尔夫运动基础、高尔夫</w:t>
            </w:r>
            <w:r>
              <w:rPr>
                <w:rFonts w:ascii="宋体" w:hAnsi="宋体"/>
                <w:szCs w:val="21"/>
              </w:rPr>
              <w:t>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陈强</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1988-01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体育竞赛组织编排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杨远都</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1986-08</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户外拓展训练、武术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徐丹</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1986-09</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讲师</w:t>
            </w:r>
          </w:p>
        </w:tc>
        <w:tc>
          <w:tcPr>
            <w:tcW w:w="3156" w:type="dxa"/>
          </w:tcPr>
          <w:p>
            <w:pPr>
              <w:rPr>
                <w:rFonts w:ascii="宋体" w:hAnsi="宋体"/>
                <w:szCs w:val="21"/>
              </w:rPr>
            </w:pPr>
            <w:r>
              <w:rPr>
                <w:rFonts w:hint="eastAsia" w:ascii="宋体" w:hAnsi="宋体"/>
                <w:szCs w:val="21"/>
              </w:rPr>
              <w:t>运动解剖学、运动生理学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刘昊</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1988-01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助教</w:t>
            </w:r>
          </w:p>
        </w:tc>
        <w:tc>
          <w:tcPr>
            <w:tcW w:w="3156" w:type="dxa"/>
          </w:tcPr>
          <w:p>
            <w:pPr>
              <w:rPr>
                <w:rFonts w:ascii="宋体" w:hAnsi="宋体"/>
                <w:szCs w:val="21"/>
              </w:rPr>
            </w:pPr>
            <w:r>
              <w:rPr>
                <w:rFonts w:hint="eastAsia" w:ascii="宋体" w:hAnsi="宋体"/>
                <w:szCs w:val="21"/>
              </w:rPr>
              <w:t>乒乓球、体能训练指导1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刘光锐</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1989-11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助教</w:t>
            </w:r>
          </w:p>
        </w:tc>
        <w:tc>
          <w:tcPr>
            <w:tcW w:w="3156" w:type="dxa"/>
          </w:tcPr>
          <w:p>
            <w:pPr>
              <w:rPr>
                <w:rFonts w:ascii="宋体" w:hAnsi="宋体"/>
                <w:szCs w:val="21"/>
              </w:rPr>
            </w:pPr>
            <w:r>
              <w:rPr>
                <w:rFonts w:hint="eastAsia" w:ascii="宋体" w:hAnsi="宋体"/>
                <w:szCs w:val="21"/>
              </w:rPr>
              <w:t>网球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赵赟</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1987-01</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助教</w:t>
            </w:r>
          </w:p>
        </w:tc>
        <w:tc>
          <w:tcPr>
            <w:tcW w:w="3156" w:type="dxa"/>
          </w:tcPr>
          <w:p>
            <w:pPr>
              <w:rPr>
                <w:rFonts w:ascii="宋体" w:hAnsi="宋体"/>
                <w:szCs w:val="21"/>
              </w:rPr>
            </w:pPr>
            <w:r>
              <w:rPr>
                <w:rFonts w:hint="eastAsia" w:ascii="宋体" w:hAnsi="宋体"/>
                <w:szCs w:val="21"/>
              </w:rPr>
              <w:t>休闲体育概论、户外拓展训练</w:t>
            </w:r>
            <w:r>
              <w:rPr>
                <w:rFonts w:ascii="宋体" w:hAnsi="宋体"/>
                <w:szCs w:val="21"/>
              </w:rPr>
              <w:t>2</w:t>
            </w:r>
            <w:r>
              <w:rPr>
                <w:rFonts w:hint="eastAsia" w:ascii="宋体" w:hAnsi="宋体"/>
                <w:szCs w:val="21"/>
              </w:rPr>
              <w:t>、户外运动理论、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徐重午</w:t>
            </w:r>
          </w:p>
        </w:tc>
        <w:tc>
          <w:tcPr>
            <w:tcW w:w="675" w:type="dxa"/>
            <w:vAlign w:val="center"/>
          </w:tcPr>
          <w:p>
            <w:pPr>
              <w:jc w:val="center"/>
              <w:rPr>
                <w:rFonts w:ascii="宋体" w:hAnsi="宋体"/>
                <w:szCs w:val="21"/>
              </w:rPr>
            </w:pPr>
            <w:r>
              <w:rPr>
                <w:rFonts w:hint="eastAsia" w:ascii="宋体" w:hAnsi="宋体"/>
                <w:szCs w:val="21"/>
              </w:rPr>
              <w:t>男</w:t>
            </w:r>
          </w:p>
        </w:tc>
        <w:tc>
          <w:tcPr>
            <w:tcW w:w="1140" w:type="dxa"/>
            <w:vAlign w:val="center"/>
          </w:tcPr>
          <w:p>
            <w:pPr>
              <w:jc w:val="center"/>
              <w:rPr>
                <w:rFonts w:ascii="宋体" w:hAnsi="宋体"/>
                <w:szCs w:val="21"/>
              </w:rPr>
            </w:pPr>
            <w:r>
              <w:rPr>
                <w:rFonts w:hint="eastAsia" w:ascii="宋体" w:hAnsi="宋体"/>
                <w:szCs w:val="21"/>
              </w:rPr>
              <w:t>1986-06</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助教</w:t>
            </w:r>
          </w:p>
        </w:tc>
        <w:tc>
          <w:tcPr>
            <w:tcW w:w="3156" w:type="dxa"/>
          </w:tcPr>
          <w:p>
            <w:pPr>
              <w:rPr>
                <w:rFonts w:ascii="宋体" w:hAnsi="宋体"/>
                <w:szCs w:val="21"/>
              </w:rPr>
            </w:pPr>
            <w:r>
              <w:rPr>
                <w:rFonts w:hint="eastAsia" w:ascii="宋体" w:hAnsi="宋体"/>
                <w:szCs w:val="21"/>
              </w:rPr>
              <w:t>体育心理学、体能训练指导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休闲体育</w:t>
            </w:r>
          </w:p>
        </w:tc>
        <w:tc>
          <w:tcPr>
            <w:tcW w:w="855" w:type="dxa"/>
            <w:vAlign w:val="center"/>
          </w:tcPr>
          <w:p>
            <w:pPr>
              <w:jc w:val="center"/>
              <w:rPr>
                <w:rFonts w:ascii="宋体" w:hAnsi="宋体"/>
                <w:szCs w:val="21"/>
              </w:rPr>
            </w:pPr>
            <w:r>
              <w:rPr>
                <w:rFonts w:hint="eastAsia" w:ascii="宋体" w:hAnsi="宋体"/>
                <w:szCs w:val="21"/>
              </w:rPr>
              <w:t>郭思远</w:t>
            </w:r>
          </w:p>
        </w:tc>
        <w:tc>
          <w:tcPr>
            <w:tcW w:w="675" w:type="dxa"/>
            <w:vAlign w:val="center"/>
          </w:tcPr>
          <w:p>
            <w:pPr>
              <w:jc w:val="center"/>
              <w:rPr>
                <w:rFonts w:ascii="宋体" w:hAnsi="宋体"/>
                <w:szCs w:val="21"/>
              </w:rPr>
            </w:pPr>
            <w:r>
              <w:rPr>
                <w:rFonts w:hint="eastAsia" w:ascii="宋体" w:hAnsi="宋体"/>
                <w:szCs w:val="21"/>
              </w:rPr>
              <w:t>女</w:t>
            </w:r>
          </w:p>
        </w:tc>
        <w:tc>
          <w:tcPr>
            <w:tcW w:w="1140" w:type="dxa"/>
            <w:vAlign w:val="center"/>
          </w:tcPr>
          <w:p>
            <w:pPr>
              <w:jc w:val="center"/>
              <w:rPr>
                <w:rFonts w:ascii="宋体" w:hAnsi="宋体"/>
                <w:szCs w:val="21"/>
              </w:rPr>
            </w:pPr>
            <w:r>
              <w:rPr>
                <w:rFonts w:hint="eastAsia" w:ascii="宋体" w:hAnsi="宋体"/>
                <w:szCs w:val="21"/>
              </w:rPr>
              <w:t>1992-04</w:t>
            </w:r>
          </w:p>
        </w:tc>
        <w:tc>
          <w:tcPr>
            <w:tcW w:w="1425" w:type="dxa"/>
            <w:vAlign w:val="center"/>
          </w:tcPr>
          <w:p>
            <w:pPr>
              <w:jc w:val="center"/>
              <w:rPr>
                <w:rFonts w:ascii="宋体" w:hAnsi="宋体"/>
                <w:szCs w:val="21"/>
              </w:rPr>
            </w:pPr>
            <w:r>
              <w:rPr>
                <w:rFonts w:hint="eastAsia" w:ascii="宋体" w:hAnsi="宋体"/>
                <w:szCs w:val="21"/>
              </w:rPr>
              <w:t>硕士</w:t>
            </w:r>
          </w:p>
        </w:tc>
        <w:tc>
          <w:tcPr>
            <w:tcW w:w="960" w:type="dxa"/>
            <w:vAlign w:val="center"/>
          </w:tcPr>
          <w:p>
            <w:pPr>
              <w:jc w:val="center"/>
              <w:rPr>
                <w:rFonts w:ascii="宋体" w:hAnsi="宋体"/>
                <w:szCs w:val="21"/>
              </w:rPr>
            </w:pPr>
            <w:r>
              <w:rPr>
                <w:rFonts w:hint="eastAsia" w:ascii="宋体" w:hAnsi="宋体"/>
                <w:szCs w:val="21"/>
              </w:rPr>
              <w:t>助教</w:t>
            </w:r>
          </w:p>
        </w:tc>
        <w:tc>
          <w:tcPr>
            <w:tcW w:w="3156" w:type="dxa"/>
          </w:tcPr>
          <w:p>
            <w:pPr>
              <w:rPr>
                <w:rFonts w:ascii="宋体" w:hAnsi="宋体"/>
                <w:szCs w:val="21"/>
              </w:rPr>
            </w:pPr>
            <w:r>
              <w:rPr>
                <w:rFonts w:hint="eastAsia" w:ascii="宋体" w:hAnsi="宋体"/>
                <w:szCs w:val="21"/>
              </w:rPr>
              <w:t>功能性训练</w:t>
            </w:r>
            <w:r>
              <w:rPr>
                <w:rFonts w:ascii="宋体" w:hAnsi="宋体"/>
                <w:szCs w:val="21"/>
              </w:rPr>
              <w:t>、实用运动康复学</w:t>
            </w:r>
          </w:p>
          <w:p>
            <w:pPr>
              <w:rPr>
                <w:rFonts w:ascii="宋体" w:hAnsi="宋体"/>
                <w:szCs w:val="21"/>
              </w:rPr>
            </w:pPr>
            <w:r>
              <w:rPr>
                <w:rFonts w:hint="eastAsia" w:ascii="宋体" w:hAnsi="宋体"/>
                <w:szCs w:val="21"/>
              </w:rPr>
              <w:t>游泳</w:t>
            </w:r>
            <w:r>
              <w:rPr>
                <w:rFonts w:ascii="宋体" w:hAnsi="宋体"/>
                <w:szCs w:val="21"/>
              </w:rPr>
              <w:t>、动作学习与控制</w:t>
            </w:r>
          </w:p>
        </w:tc>
      </w:tr>
      <w:bookmarkEnd w:id="45"/>
    </w:tbl>
    <w:p>
      <w:pPr>
        <w:rPr>
          <w:rFonts w:ascii="宋体" w:hAnsi="宋体"/>
          <w:szCs w:val="21"/>
        </w:rPr>
      </w:pPr>
    </w:p>
    <w:p>
      <w:pPr>
        <w:rPr>
          <w:rFonts w:ascii="宋体" w:hAnsi="宋体"/>
          <w:szCs w:val="21"/>
        </w:rPr>
      </w:pPr>
      <w:r>
        <w:rPr>
          <w:rFonts w:hint="eastAsia" w:ascii="宋体" w:hAnsi="宋体"/>
          <w:szCs w:val="21"/>
        </w:rPr>
        <w:t>表3-3.外聘教师一览表</w:t>
      </w:r>
    </w:p>
    <w:tbl>
      <w:tblPr>
        <w:tblStyle w:val="13"/>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660"/>
        <w:gridCol w:w="1200"/>
        <w:gridCol w:w="1365"/>
        <w:gridCol w:w="135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姓名</w:t>
            </w:r>
          </w:p>
        </w:tc>
        <w:tc>
          <w:tcPr>
            <w:tcW w:w="660" w:type="dxa"/>
          </w:tcPr>
          <w:p>
            <w:pPr>
              <w:jc w:val="center"/>
              <w:rPr>
                <w:rFonts w:ascii="宋体" w:hAnsi="宋体"/>
                <w:szCs w:val="21"/>
              </w:rPr>
            </w:pPr>
            <w:r>
              <w:rPr>
                <w:rFonts w:hint="eastAsia" w:ascii="宋体" w:hAnsi="宋体"/>
                <w:szCs w:val="21"/>
              </w:rPr>
              <w:t>姓别</w:t>
            </w:r>
          </w:p>
        </w:tc>
        <w:tc>
          <w:tcPr>
            <w:tcW w:w="1200" w:type="dxa"/>
          </w:tcPr>
          <w:p>
            <w:pPr>
              <w:jc w:val="center"/>
              <w:rPr>
                <w:rFonts w:ascii="宋体" w:hAnsi="宋体"/>
                <w:szCs w:val="21"/>
              </w:rPr>
            </w:pPr>
            <w:r>
              <w:rPr>
                <w:rFonts w:hint="eastAsia" w:ascii="宋体" w:hAnsi="宋体"/>
                <w:szCs w:val="21"/>
              </w:rPr>
              <w:t>出生年月</w:t>
            </w:r>
          </w:p>
        </w:tc>
        <w:tc>
          <w:tcPr>
            <w:tcW w:w="1365" w:type="dxa"/>
          </w:tcPr>
          <w:p>
            <w:pPr>
              <w:jc w:val="center"/>
              <w:rPr>
                <w:rFonts w:ascii="宋体" w:hAnsi="宋体"/>
                <w:szCs w:val="21"/>
              </w:rPr>
            </w:pPr>
            <w:r>
              <w:rPr>
                <w:rFonts w:hint="eastAsia" w:ascii="宋体" w:hAnsi="宋体"/>
                <w:szCs w:val="21"/>
              </w:rPr>
              <w:t>学历</w:t>
            </w:r>
          </w:p>
        </w:tc>
        <w:tc>
          <w:tcPr>
            <w:tcW w:w="1350" w:type="dxa"/>
          </w:tcPr>
          <w:p>
            <w:pPr>
              <w:jc w:val="center"/>
              <w:rPr>
                <w:rFonts w:ascii="宋体" w:hAnsi="宋体"/>
                <w:szCs w:val="21"/>
              </w:rPr>
            </w:pPr>
            <w:r>
              <w:rPr>
                <w:rFonts w:hint="eastAsia" w:ascii="宋体" w:hAnsi="宋体"/>
                <w:szCs w:val="21"/>
              </w:rPr>
              <w:t>职称</w:t>
            </w:r>
          </w:p>
        </w:tc>
        <w:tc>
          <w:tcPr>
            <w:tcW w:w="3060" w:type="dxa"/>
          </w:tcPr>
          <w:p>
            <w:pPr>
              <w:rPr>
                <w:rFonts w:ascii="宋体" w:hAnsi="宋体"/>
                <w:szCs w:val="21"/>
              </w:rPr>
            </w:pPr>
            <w:r>
              <w:rPr>
                <w:rFonts w:hint="eastAsia" w:ascii="宋体" w:hAnsi="宋体"/>
                <w:szCs w:val="21"/>
              </w:rPr>
              <w:t>承担教学任务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田文波</w:t>
            </w:r>
          </w:p>
        </w:tc>
        <w:tc>
          <w:tcPr>
            <w:tcW w:w="660" w:type="dxa"/>
          </w:tcPr>
          <w:p>
            <w:pPr>
              <w:jc w:val="center"/>
              <w:rPr>
                <w:rFonts w:ascii="宋体" w:hAnsi="宋体"/>
                <w:szCs w:val="21"/>
              </w:rPr>
            </w:pPr>
            <w:r>
              <w:rPr>
                <w:rFonts w:hint="eastAsia" w:ascii="宋体" w:hAnsi="宋体"/>
                <w:szCs w:val="21"/>
              </w:rPr>
              <w:t>男</w:t>
            </w:r>
          </w:p>
        </w:tc>
        <w:tc>
          <w:tcPr>
            <w:tcW w:w="1200" w:type="dxa"/>
          </w:tcPr>
          <w:p>
            <w:pPr>
              <w:jc w:val="center"/>
              <w:rPr>
                <w:rFonts w:ascii="宋体" w:hAnsi="宋体"/>
                <w:szCs w:val="21"/>
              </w:rPr>
            </w:pPr>
            <w:r>
              <w:rPr>
                <w:rFonts w:hint="eastAsia" w:ascii="宋体" w:hAnsi="宋体"/>
                <w:szCs w:val="21"/>
              </w:rPr>
              <w:t>1973.06</w:t>
            </w:r>
          </w:p>
        </w:tc>
        <w:tc>
          <w:tcPr>
            <w:tcW w:w="1365" w:type="dxa"/>
          </w:tcPr>
          <w:p>
            <w:pPr>
              <w:jc w:val="center"/>
              <w:rPr>
                <w:rFonts w:ascii="宋体" w:hAnsi="宋体"/>
                <w:szCs w:val="21"/>
              </w:rPr>
            </w:pPr>
            <w:r>
              <w:rPr>
                <w:rFonts w:hint="eastAsia" w:ascii="宋体" w:hAnsi="宋体"/>
                <w:szCs w:val="21"/>
              </w:rPr>
              <w:t>博士</w:t>
            </w:r>
          </w:p>
        </w:tc>
        <w:tc>
          <w:tcPr>
            <w:tcW w:w="1350" w:type="dxa"/>
          </w:tcPr>
          <w:p>
            <w:pPr>
              <w:jc w:val="center"/>
              <w:rPr>
                <w:rFonts w:ascii="宋体" w:hAnsi="宋体"/>
                <w:szCs w:val="21"/>
              </w:rPr>
            </w:pPr>
            <w:r>
              <w:rPr>
                <w:rFonts w:hint="eastAsia" w:ascii="宋体" w:hAnsi="宋体"/>
                <w:szCs w:val="21"/>
              </w:rPr>
              <w:t>副编审</w:t>
            </w:r>
          </w:p>
        </w:tc>
        <w:tc>
          <w:tcPr>
            <w:tcW w:w="3060" w:type="dxa"/>
          </w:tcPr>
          <w:p>
            <w:pPr>
              <w:rPr>
                <w:rFonts w:ascii="宋体" w:hAnsi="宋体"/>
                <w:szCs w:val="21"/>
              </w:rPr>
            </w:pPr>
            <w:r>
              <w:rPr>
                <w:rFonts w:hint="eastAsia" w:ascii="宋体" w:hAnsi="宋体"/>
                <w:szCs w:val="21"/>
              </w:rPr>
              <w:t>体育社会学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41" w:type="dxa"/>
          </w:tcPr>
          <w:p>
            <w:pPr>
              <w:rPr>
                <w:rFonts w:ascii="宋体" w:hAnsi="宋体"/>
                <w:szCs w:val="21"/>
              </w:rPr>
            </w:pPr>
            <w:r>
              <w:rPr>
                <w:rFonts w:hint="eastAsia" w:ascii="宋体" w:hAnsi="宋体"/>
                <w:szCs w:val="21"/>
              </w:rPr>
              <w:t>杨海庆</w:t>
            </w:r>
          </w:p>
        </w:tc>
        <w:tc>
          <w:tcPr>
            <w:tcW w:w="660" w:type="dxa"/>
          </w:tcPr>
          <w:p>
            <w:pPr>
              <w:jc w:val="center"/>
              <w:rPr>
                <w:rFonts w:ascii="宋体" w:hAnsi="宋体"/>
                <w:szCs w:val="21"/>
              </w:rPr>
            </w:pPr>
            <w:r>
              <w:rPr>
                <w:rFonts w:hint="eastAsia" w:ascii="宋体" w:hAnsi="宋体"/>
                <w:szCs w:val="21"/>
              </w:rPr>
              <w:t>男</w:t>
            </w:r>
          </w:p>
        </w:tc>
        <w:tc>
          <w:tcPr>
            <w:tcW w:w="1200" w:type="dxa"/>
          </w:tcPr>
          <w:p>
            <w:pPr>
              <w:jc w:val="center"/>
              <w:rPr>
                <w:rFonts w:ascii="宋体" w:hAnsi="宋体"/>
                <w:szCs w:val="21"/>
              </w:rPr>
            </w:pPr>
            <w:r>
              <w:rPr>
                <w:rFonts w:hint="eastAsia" w:ascii="宋体" w:hAnsi="宋体"/>
                <w:szCs w:val="21"/>
              </w:rPr>
              <w:t>1975.05</w:t>
            </w:r>
          </w:p>
        </w:tc>
        <w:tc>
          <w:tcPr>
            <w:tcW w:w="1365" w:type="dxa"/>
          </w:tcPr>
          <w:p>
            <w:pPr>
              <w:jc w:val="center"/>
              <w:rPr>
                <w:rFonts w:ascii="宋体" w:hAnsi="宋体"/>
                <w:szCs w:val="21"/>
              </w:rPr>
            </w:pPr>
            <w:r>
              <w:rPr>
                <w:rFonts w:hint="eastAsia" w:ascii="宋体" w:hAnsi="宋体"/>
                <w:szCs w:val="21"/>
              </w:rPr>
              <w:t>硕士</w:t>
            </w:r>
          </w:p>
        </w:tc>
        <w:tc>
          <w:tcPr>
            <w:tcW w:w="1350" w:type="dxa"/>
          </w:tcPr>
          <w:p>
            <w:pPr>
              <w:jc w:val="center"/>
              <w:rPr>
                <w:rFonts w:ascii="宋体" w:hAnsi="宋体"/>
                <w:szCs w:val="21"/>
              </w:rPr>
            </w:pPr>
            <w:r>
              <w:rPr>
                <w:rFonts w:hint="eastAsia" w:ascii="宋体" w:hAnsi="宋体"/>
                <w:szCs w:val="21"/>
              </w:rPr>
              <w:t>中级实验师</w:t>
            </w:r>
          </w:p>
        </w:tc>
        <w:tc>
          <w:tcPr>
            <w:tcW w:w="3060" w:type="dxa"/>
          </w:tcPr>
          <w:p>
            <w:pPr>
              <w:rPr>
                <w:rFonts w:ascii="宋体" w:hAnsi="宋体"/>
                <w:szCs w:val="21"/>
              </w:rPr>
            </w:pPr>
            <w:r>
              <w:rPr>
                <w:rFonts w:hint="eastAsia" w:ascii="宋体" w:hAnsi="宋体"/>
                <w:szCs w:val="21"/>
              </w:rPr>
              <w:t>体育概论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李国华</w:t>
            </w:r>
          </w:p>
        </w:tc>
        <w:tc>
          <w:tcPr>
            <w:tcW w:w="660" w:type="dxa"/>
          </w:tcPr>
          <w:p>
            <w:pPr>
              <w:jc w:val="center"/>
              <w:rPr>
                <w:rFonts w:ascii="宋体" w:hAnsi="宋体"/>
                <w:szCs w:val="21"/>
              </w:rPr>
            </w:pPr>
            <w:r>
              <w:rPr>
                <w:rFonts w:hint="eastAsia" w:ascii="宋体" w:hAnsi="宋体"/>
                <w:szCs w:val="21"/>
              </w:rPr>
              <w:t>男</w:t>
            </w:r>
          </w:p>
        </w:tc>
        <w:tc>
          <w:tcPr>
            <w:tcW w:w="1200" w:type="dxa"/>
          </w:tcPr>
          <w:p>
            <w:pPr>
              <w:jc w:val="center"/>
              <w:rPr>
                <w:rFonts w:ascii="宋体" w:hAnsi="宋体"/>
                <w:szCs w:val="21"/>
              </w:rPr>
            </w:pPr>
            <w:r>
              <w:rPr>
                <w:rFonts w:hint="eastAsia" w:ascii="宋体" w:hAnsi="宋体"/>
                <w:szCs w:val="21"/>
              </w:rPr>
              <w:t>1979.07</w:t>
            </w:r>
          </w:p>
        </w:tc>
        <w:tc>
          <w:tcPr>
            <w:tcW w:w="1365" w:type="dxa"/>
          </w:tcPr>
          <w:p>
            <w:pPr>
              <w:jc w:val="center"/>
              <w:rPr>
                <w:rFonts w:ascii="宋体" w:hAnsi="宋体"/>
                <w:szCs w:val="21"/>
              </w:rPr>
            </w:pPr>
            <w:r>
              <w:rPr>
                <w:rFonts w:hint="eastAsia" w:ascii="宋体" w:hAnsi="宋体"/>
                <w:szCs w:val="21"/>
              </w:rPr>
              <w:t>硕士</w:t>
            </w:r>
          </w:p>
        </w:tc>
        <w:tc>
          <w:tcPr>
            <w:tcW w:w="1350" w:type="dxa"/>
          </w:tcPr>
          <w:p>
            <w:pPr>
              <w:jc w:val="center"/>
              <w:rPr>
                <w:rFonts w:ascii="宋体" w:hAnsi="宋体"/>
                <w:szCs w:val="21"/>
              </w:rPr>
            </w:pPr>
            <w:r>
              <w:rPr>
                <w:rFonts w:hint="eastAsia" w:ascii="宋体" w:hAnsi="宋体"/>
                <w:szCs w:val="21"/>
              </w:rPr>
              <w:t>讲师</w:t>
            </w:r>
          </w:p>
        </w:tc>
        <w:tc>
          <w:tcPr>
            <w:tcW w:w="3060" w:type="dxa"/>
          </w:tcPr>
          <w:p>
            <w:pPr>
              <w:rPr>
                <w:rFonts w:ascii="宋体" w:hAnsi="宋体"/>
                <w:szCs w:val="21"/>
              </w:rPr>
            </w:pPr>
            <w:r>
              <w:rPr>
                <w:rFonts w:hint="eastAsia" w:ascii="宋体" w:hAnsi="宋体"/>
                <w:szCs w:val="21"/>
              </w:rPr>
              <w:t>户外救援技术与野外生存训练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陈</w:t>
            </w:r>
            <w:r>
              <w:rPr>
                <w:rFonts w:ascii="宋体" w:hAnsi="宋体"/>
                <w:szCs w:val="21"/>
              </w:rPr>
              <w:t>金梅</w:t>
            </w:r>
          </w:p>
        </w:tc>
        <w:tc>
          <w:tcPr>
            <w:tcW w:w="660" w:type="dxa"/>
          </w:tcPr>
          <w:p>
            <w:pPr>
              <w:jc w:val="center"/>
              <w:rPr>
                <w:rFonts w:ascii="宋体" w:hAnsi="宋体"/>
                <w:szCs w:val="21"/>
              </w:rPr>
            </w:pPr>
            <w:r>
              <w:rPr>
                <w:rFonts w:hint="eastAsia" w:ascii="宋体" w:hAnsi="宋体"/>
                <w:szCs w:val="21"/>
              </w:rPr>
              <w:t>女</w:t>
            </w:r>
          </w:p>
        </w:tc>
        <w:tc>
          <w:tcPr>
            <w:tcW w:w="1200" w:type="dxa"/>
          </w:tcPr>
          <w:p>
            <w:pPr>
              <w:jc w:val="center"/>
              <w:rPr>
                <w:rFonts w:ascii="宋体" w:hAnsi="宋体"/>
                <w:szCs w:val="21"/>
              </w:rPr>
            </w:pPr>
            <w:r>
              <w:rPr>
                <w:rFonts w:hint="eastAsia" w:ascii="宋体" w:hAnsi="宋体"/>
                <w:szCs w:val="21"/>
              </w:rPr>
              <w:t>1975.01</w:t>
            </w:r>
          </w:p>
        </w:tc>
        <w:tc>
          <w:tcPr>
            <w:tcW w:w="1365" w:type="dxa"/>
          </w:tcPr>
          <w:p>
            <w:pPr>
              <w:jc w:val="center"/>
              <w:rPr>
                <w:rFonts w:ascii="宋体" w:hAnsi="宋体"/>
                <w:szCs w:val="21"/>
              </w:rPr>
            </w:pPr>
            <w:r>
              <w:rPr>
                <w:rFonts w:hint="eastAsia" w:ascii="宋体" w:hAnsi="宋体"/>
                <w:szCs w:val="21"/>
              </w:rPr>
              <w:t>专科</w:t>
            </w:r>
          </w:p>
        </w:tc>
        <w:tc>
          <w:tcPr>
            <w:tcW w:w="1350" w:type="dxa"/>
          </w:tcPr>
          <w:p>
            <w:pPr>
              <w:jc w:val="center"/>
              <w:rPr>
                <w:rFonts w:ascii="宋体" w:hAnsi="宋体"/>
                <w:szCs w:val="21"/>
              </w:rPr>
            </w:pPr>
            <w:r>
              <w:rPr>
                <w:rFonts w:hint="eastAsia" w:ascii="宋体" w:hAnsi="宋体"/>
                <w:szCs w:val="21"/>
              </w:rPr>
              <w:t>高级</w:t>
            </w:r>
            <w:r>
              <w:rPr>
                <w:rFonts w:ascii="宋体" w:hAnsi="宋体"/>
                <w:szCs w:val="21"/>
              </w:rPr>
              <w:t>教练</w:t>
            </w:r>
          </w:p>
        </w:tc>
        <w:tc>
          <w:tcPr>
            <w:tcW w:w="3060" w:type="dxa"/>
          </w:tcPr>
          <w:p>
            <w:pPr>
              <w:rPr>
                <w:rFonts w:ascii="宋体" w:hAnsi="宋体"/>
                <w:szCs w:val="21"/>
              </w:rPr>
            </w:pPr>
            <w:r>
              <w:rPr>
                <w:rFonts w:hint="eastAsia" w:ascii="宋体" w:hAnsi="宋体"/>
                <w:szCs w:val="21"/>
              </w:rPr>
              <w:t>游泳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余娜如</w:t>
            </w:r>
          </w:p>
        </w:tc>
        <w:tc>
          <w:tcPr>
            <w:tcW w:w="660" w:type="dxa"/>
          </w:tcPr>
          <w:p>
            <w:pPr>
              <w:jc w:val="center"/>
              <w:rPr>
                <w:rFonts w:ascii="宋体" w:hAnsi="宋体"/>
                <w:szCs w:val="21"/>
              </w:rPr>
            </w:pPr>
            <w:r>
              <w:rPr>
                <w:rFonts w:hint="eastAsia" w:ascii="宋体" w:hAnsi="宋体"/>
                <w:szCs w:val="21"/>
              </w:rPr>
              <w:t>女</w:t>
            </w:r>
          </w:p>
        </w:tc>
        <w:tc>
          <w:tcPr>
            <w:tcW w:w="1200" w:type="dxa"/>
          </w:tcPr>
          <w:p>
            <w:pPr>
              <w:jc w:val="center"/>
              <w:rPr>
                <w:rFonts w:ascii="宋体" w:hAnsi="宋体"/>
                <w:szCs w:val="21"/>
              </w:rPr>
            </w:pPr>
            <w:r>
              <w:rPr>
                <w:rFonts w:hint="eastAsia" w:ascii="宋体" w:hAnsi="宋体"/>
                <w:szCs w:val="21"/>
              </w:rPr>
              <w:t>19</w:t>
            </w:r>
            <w:r>
              <w:rPr>
                <w:rFonts w:ascii="宋体" w:hAnsi="宋体"/>
                <w:szCs w:val="21"/>
              </w:rPr>
              <w:t>88</w:t>
            </w:r>
            <w:r>
              <w:rPr>
                <w:rFonts w:hint="eastAsia" w:ascii="宋体" w:hAnsi="宋体"/>
                <w:szCs w:val="21"/>
              </w:rPr>
              <w:t>.0</w:t>
            </w:r>
            <w:r>
              <w:rPr>
                <w:rFonts w:ascii="宋体" w:hAnsi="宋体"/>
                <w:szCs w:val="21"/>
              </w:rPr>
              <w:t>8</w:t>
            </w:r>
          </w:p>
        </w:tc>
        <w:tc>
          <w:tcPr>
            <w:tcW w:w="1365" w:type="dxa"/>
          </w:tcPr>
          <w:p>
            <w:pPr>
              <w:jc w:val="center"/>
              <w:rPr>
                <w:rFonts w:ascii="宋体" w:hAnsi="宋体"/>
                <w:szCs w:val="21"/>
              </w:rPr>
            </w:pPr>
            <w:r>
              <w:rPr>
                <w:rFonts w:hint="eastAsia" w:ascii="宋体" w:hAnsi="宋体"/>
                <w:szCs w:val="21"/>
              </w:rPr>
              <w:t>硕士</w:t>
            </w:r>
          </w:p>
        </w:tc>
        <w:tc>
          <w:tcPr>
            <w:tcW w:w="1350" w:type="dxa"/>
          </w:tcPr>
          <w:p>
            <w:pPr>
              <w:jc w:val="center"/>
              <w:rPr>
                <w:rFonts w:ascii="宋体" w:hAnsi="宋体"/>
                <w:szCs w:val="21"/>
              </w:rPr>
            </w:pPr>
            <w:r>
              <w:rPr>
                <w:rFonts w:hint="eastAsia" w:ascii="宋体" w:hAnsi="宋体"/>
                <w:szCs w:val="21"/>
              </w:rPr>
              <w:t>讲师</w:t>
            </w:r>
          </w:p>
        </w:tc>
        <w:tc>
          <w:tcPr>
            <w:tcW w:w="3060" w:type="dxa"/>
          </w:tcPr>
          <w:p>
            <w:pPr>
              <w:rPr>
                <w:rFonts w:ascii="宋体" w:hAnsi="宋体"/>
                <w:szCs w:val="21"/>
              </w:rPr>
            </w:pPr>
            <w:r>
              <w:rPr>
                <w:rFonts w:hint="eastAsia" w:ascii="宋体" w:hAnsi="宋体"/>
                <w:szCs w:val="21"/>
              </w:rPr>
              <w:t>体育法学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张利刚</w:t>
            </w:r>
          </w:p>
        </w:tc>
        <w:tc>
          <w:tcPr>
            <w:tcW w:w="660" w:type="dxa"/>
          </w:tcPr>
          <w:p>
            <w:pPr>
              <w:jc w:val="center"/>
              <w:rPr>
                <w:rFonts w:ascii="宋体" w:hAnsi="宋体"/>
                <w:szCs w:val="21"/>
              </w:rPr>
            </w:pPr>
            <w:r>
              <w:rPr>
                <w:rFonts w:hint="eastAsia" w:ascii="宋体" w:hAnsi="宋体"/>
                <w:szCs w:val="21"/>
              </w:rPr>
              <w:t>男</w:t>
            </w:r>
          </w:p>
        </w:tc>
        <w:tc>
          <w:tcPr>
            <w:tcW w:w="1200" w:type="dxa"/>
          </w:tcPr>
          <w:p>
            <w:pPr>
              <w:jc w:val="center"/>
              <w:rPr>
                <w:rFonts w:ascii="宋体" w:hAnsi="宋体"/>
                <w:szCs w:val="21"/>
              </w:rPr>
            </w:pPr>
            <w:r>
              <w:rPr>
                <w:rFonts w:ascii="宋体" w:hAnsi="宋体"/>
                <w:szCs w:val="21"/>
              </w:rPr>
              <w:t>1977.01</w:t>
            </w:r>
          </w:p>
        </w:tc>
        <w:tc>
          <w:tcPr>
            <w:tcW w:w="1365" w:type="dxa"/>
          </w:tcPr>
          <w:p>
            <w:pPr>
              <w:jc w:val="center"/>
              <w:rPr>
                <w:rFonts w:ascii="宋体" w:hAnsi="宋体"/>
                <w:szCs w:val="21"/>
              </w:rPr>
            </w:pPr>
            <w:r>
              <w:rPr>
                <w:rFonts w:hint="eastAsia" w:ascii="宋体" w:hAnsi="宋体"/>
                <w:szCs w:val="21"/>
              </w:rPr>
              <w:t>硕士</w:t>
            </w:r>
          </w:p>
        </w:tc>
        <w:tc>
          <w:tcPr>
            <w:tcW w:w="1350" w:type="dxa"/>
          </w:tcPr>
          <w:p>
            <w:pPr>
              <w:jc w:val="center"/>
              <w:rPr>
                <w:rFonts w:ascii="宋体" w:hAnsi="宋体"/>
                <w:szCs w:val="21"/>
              </w:rPr>
            </w:pPr>
            <w:r>
              <w:rPr>
                <w:rFonts w:hint="eastAsia" w:ascii="宋体" w:hAnsi="宋体"/>
                <w:szCs w:val="21"/>
              </w:rPr>
              <w:t>副教授</w:t>
            </w:r>
          </w:p>
        </w:tc>
        <w:tc>
          <w:tcPr>
            <w:tcW w:w="3060" w:type="dxa"/>
          </w:tcPr>
          <w:p>
            <w:pPr>
              <w:rPr>
                <w:rFonts w:ascii="宋体" w:hAnsi="宋体"/>
                <w:szCs w:val="21"/>
              </w:rPr>
            </w:pPr>
            <w:r>
              <w:rPr>
                <w:rFonts w:hint="eastAsia" w:ascii="宋体" w:hAnsi="宋体"/>
                <w:szCs w:val="21"/>
              </w:rPr>
              <w:t>户外运动训练2</w:t>
            </w:r>
          </w:p>
        </w:tc>
      </w:tr>
    </w:tbl>
    <w:p>
      <w:pPr>
        <w:rPr>
          <w:rFonts w:ascii="宋体" w:hAnsi="宋体"/>
          <w:szCs w:val="21"/>
        </w:rPr>
      </w:pPr>
    </w:p>
    <w:p>
      <w:pPr>
        <w:rPr>
          <w:rFonts w:ascii="宋体" w:hAnsi="宋体"/>
          <w:szCs w:val="21"/>
        </w:rPr>
      </w:pPr>
      <w:r>
        <w:rPr>
          <w:rFonts w:hint="eastAsia" w:ascii="宋体" w:hAnsi="宋体"/>
          <w:szCs w:val="21"/>
        </w:rPr>
        <w:t>表3-4.各专业队伍结构一览表</w:t>
      </w:r>
    </w:p>
    <w:tbl>
      <w:tblPr>
        <w:tblStyle w:val="13"/>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173"/>
        <w:gridCol w:w="1174"/>
        <w:gridCol w:w="1173"/>
        <w:gridCol w:w="1174"/>
        <w:gridCol w:w="1173"/>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专业</w:t>
            </w:r>
          </w:p>
        </w:tc>
        <w:tc>
          <w:tcPr>
            <w:tcW w:w="1173" w:type="dxa"/>
          </w:tcPr>
          <w:p>
            <w:pPr>
              <w:rPr>
                <w:rFonts w:ascii="宋体" w:hAnsi="宋体"/>
                <w:szCs w:val="21"/>
              </w:rPr>
            </w:pPr>
            <w:r>
              <w:rPr>
                <w:rFonts w:hint="eastAsia" w:ascii="宋体" w:hAnsi="宋体"/>
                <w:szCs w:val="21"/>
              </w:rPr>
              <w:t>休闲体育</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教师数</w:t>
            </w:r>
          </w:p>
        </w:tc>
        <w:tc>
          <w:tcPr>
            <w:tcW w:w="1173" w:type="dxa"/>
            <w:vAlign w:val="center"/>
          </w:tcPr>
          <w:p>
            <w:pPr>
              <w:jc w:val="center"/>
              <w:rPr>
                <w:rFonts w:ascii="宋体" w:hAnsi="宋体"/>
                <w:szCs w:val="21"/>
              </w:rPr>
            </w:pPr>
            <w:r>
              <w:rPr>
                <w:rFonts w:hint="eastAsia" w:ascii="宋体" w:hAnsi="宋体"/>
                <w:szCs w:val="21"/>
              </w:rPr>
              <w:t>28</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正高职</w:t>
            </w:r>
          </w:p>
        </w:tc>
        <w:tc>
          <w:tcPr>
            <w:tcW w:w="1173" w:type="dxa"/>
            <w:vAlign w:val="center"/>
          </w:tcPr>
          <w:p>
            <w:pPr>
              <w:jc w:val="center"/>
              <w:rPr>
                <w:rFonts w:ascii="宋体" w:hAnsi="宋体"/>
                <w:szCs w:val="21"/>
              </w:rPr>
            </w:pPr>
            <w:r>
              <w:rPr>
                <w:rFonts w:hint="eastAsia" w:ascii="宋体" w:hAnsi="宋体"/>
                <w:szCs w:val="21"/>
              </w:rPr>
              <w:t>3</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副高职</w:t>
            </w:r>
          </w:p>
        </w:tc>
        <w:tc>
          <w:tcPr>
            <w:tcW w:w="1173" w:type="dxa"/>
            <w:vAlign w:val="center"/>
          </w:tcPr>
          <w:p>
            <w:pPr>
              <w:jc w:val="center"/>
              <w:rPr>
                <w:rFonts w:ascii="宋体" w:hAnsi="宋体"/>
                <w:szCs w:val="21"/>
              </w:rPr>
            </w:pPr>
            <w:r>
              <w:rPr>
                <w:rFonts w:hint="eastAsia" w:ascii="宋体" w:hAnsi="宋体"/>
                <w:szCs w:val="21"/>
              </w:rPr>
              <w:t>6</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中级</w:t>
            </w:r>
          </w:p>
        </w:tc>
        <w:tc>
          <w:tcPr>
            <w:tcW w:w="1173" w:type="dxa"/>
            <w:vAlign w:val="center"/>
          </w:tcPr>
          <w:p>
            <w:pPr>
              <w:jc w:val="center"/>
              <w:rPr>
                <w:rFonts w:ascii="宋体" w:hAnsi="宋体"/>
                <w:szCs w:val="21"/>
              </w:rPr>
            </w:pPr>
            <w:r>
              <w:rPr>
                <w:rFonts w:hint="eastAsia" w:ascii="宋体" w:hAnsi="宋体"/>
                <w:szCs w:val="21"/>
              </w:rPr>
              <w:t>14</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初级</w:t>
            </w:r>
          </w:p>
        </w:tc>
        <w:tc>
          <w:tcPr>
            <w:tcW w:w="1173" w:type="dxa"/>
            <w:vAlign w:val="center"/>
          </w:tcPr>
          <w:p>
            <w:pPr>
              <w:jc w:val="center"/>
              <w:rPr>
                <w:rFonts w:ascii="宋体" w:hAnsi="宋体"/>
                <w:szCs w:val="21"/>
              </w:rPr>
            </w:pPr>
            <w:r>
              <w:rPr>
                <w:rFonts w:hint="eastAsia" w:ascii="宋体" w:hAnsi="宋体"/>
                <w:szCs w:val="21"/>
              </w:rPr>
              <w:t>5</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未定职称</w:t>
            </w:r>
          </w:p>
        </w:tc>
        <w:tc>
          <w:tcPr>
            <w:tcW w:w="1173" w:type="dxa"/>
            <w:vAlign w:val="center"/>
          </w:tcPr>
          <w:p>
            <w:pPr>
              <w:jc w:val="center"/>
              <w:rPr>
                <w:rFonts w:ascii="宋体" w:hAnsi="宋体"/>
                <w:szCs w:val="21"/>
              </w:rPr>
            </w:pPr>
            <w:r>
              <w:rPr>
                <w:rFonts w:hint="eastAsia" w:ascii="宋体" w:hAnsi="宋体"/>
                <w:szCs w:val="21"/>
              </w:rPr>
              <w:t>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博士</w:t>
            </w:r>
          </w:p>
        </w:tc>
        <w:tc>
          <w:tcPr>
            <w:tcW w:w="1173" w:type="dxa"/>
            <w:vAlign w:val="center"/>
          </w:tcPr>
          <w:p>
            <w:pPr>
              <w:jc w:val="center"/>
              <w:rPr>
                <w:rFonts w:ascii="宋体" w:hAnsi="宋体"/>
                <w:szCs w:val="21"/>
              </w:rPr>
            </w:pPr>
            <w:r>
              <w:rPr>
                <w:rFonts w:hint="eastAsia" w:ascii="宋体" w:hAnsi="宋体"/>
                <w:szCs w:val="21"/>
              </w:rPr>
              <w:t>1</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硕士</w:t>
            </w:r>
          </w:p>
        </w:tc>
        <w:tc>
          <w:tcPr>
            <w:tcW w:w="1173" w:type="dxa"/>
            <w:vAlign w:val="center"/>
          </w:tcPr>
          <w:p>
            <w:pPr>
              <w:jc w:val="center"/>
              <w:rPr>
                <w:rFonts w:ascii="宋体" w:hAnsi="宋体"/>
                <w:szCs w:val="21"/>
              </w:rPr>
            </w:pPr>
            <w:r>
              <w:rPr>
                <w:rFonts w:hint="eastAsia" w:ascii="宋体" w:hAnsi="宋体"/>
                <w:szCs w:val="21"/>
              </w:rPr>
              <w:t>17</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学士</w:t>
            </w:r>
          </w:p>
        </w:tc>
        <w:tc>
          <w:tcPr>
            <w:tcW w:w="1173" w:type="dxa"/>
            <w:vAlign w:val="center"/>
          </w:tcPr>
          <w:p>
            <w:pPr>
              <w:jc w:val="center"/>
              <w:rPr>
                <w:rFonts w:ascii="宋体" w:hAnsi="宋体"/>
                <w:szCs w:val="21"/>
              </w:rPr>
            </w:pPr>
            <w:r>
              <w:rPr>
                <w:rFonts w:hint="eastAsia" w:ascii="宋体" w:hAnsi="宋体"/>
                <w:szCs w:val="21"/>
              </w:rPr>
              <w:t>10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未获学位</w:t>
            </w:r>
          </w:p>
        </w:tc>
        <w:tc>
          <w:tcPr>
            <w:tcW w:w="1173" w:type="dxa"/>
            <w:vAlign w:val="center"/>
          </w:tcPr>
          <w:p>
            <w:pPr>
              <w:jc w:val="center"/>
              <w:rPr>
                <w:rFonts w:ascii="宋体" w:hAnsi="宋体"/>
                <w:szCs w:val="21"/>
              </w:rPr>
            </w:pPr>
            <w:r>
              <w:rPr>
                <w:rFonts w:hint="eastAsia" w:ascii="宋体" w:hAnsi="宋体"/>
                <w:szCs w:val="21"/>
              </w:rPr>
              <w:t>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35岁以下</w:t>
            </w:r>
          </w:p>
        </w:tc>
        <w:tc>
          <w:tcPr>
            <w:tcW w:w="1173" w:type="dxa"/>
            <w:vAlign w:val="center"/>
          </w:tcPr>
          <w:p>
            <w:pPr>
              <w:jc w:val="center"/>
              <w:rPr>
                <w:rFonts w:ascii="宋体" w:hAnsi="宋体"/>
                <w:szCs w:val="21"/>
              </w:rPr>
            </w:pPr>
            <w:r>
              <w:rPr>
                <w:rFonts w:hint="eastAsia" w:ascii="宋体" w:hAnsi="宋体"/>
                <w:szCs w:val="21"/>
              </w:rPr>
              <w:t>13</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36～45岁</w:t>
            </w:r>
          </w:p>
        </w:tc>
        <w:tc>
          <w:tcPr>
            <w:tcW w:w="1173" w:type="dxa"/>
            <w:vAlign w:val="center"/>
          </w:tcPr>
          <w:p>
            <w:pPr>
              <w:jc w:val="center"/>
              <w:rPr>
                <w:rFonts w:ascii="宋体" w:hAnsi="宋体"/>
                <w:szCs w:val="21"/>
              </w:rPr>
            </w:pPr>
            <w:r>
              <w:rPr>
                <w:rFonts w:hint="eastAsia" w:ascii="宋体" w:hAnsi="宋体"/>
                <w:szCs w:val="21"/>
              </w:rPr>
              <w:t>9</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46～55岁</w:t>
            </w:r>
          </w:p>
        </w:tc>
        <w:tc>
          <w:tcPr>
            <w:tcW w:w="1173" w:type="dxa"/>
            <w:vAlign w:val="center"/>
          </w:tcPr>
          <w:p>
            <w:pPr>
              <w:jc w:val="center"/>
              <w:rPr>
                <w:rFonts w:ascii="宋体" w:hAnsi="宋体"/>
                <w:szCs w:val="21"/>
              </w:rPr>
            </w:pPr>
            <w:r>
              <w:rPr>
                <w:rFonts w:hint="eastAsia" w:ascii="宋体" w:hAnsi="宋体"/>
                <w:szCs w:val="21"/>
              </w:rPr>
              <w:t>5</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56岁以上</w:t>
            </w:r>
          </w:p>
        </w:tc>
        <w:tc>
          <w:tcPr>
            <w:tcW w:w="1173" w:type="dxa"/>
            <w:vAlign w:val="center"/>
          </w:tcPr>
          <w:p>
            <w:pPr>
              <w:jc w:val="center"/>
              <w:rPr>
                <w:rFonts w:ascii="宋体" w:hAnsi="宋体"/>
                <w:szCs w:val="21"/>
              </w:rPr>
            </w:pPr>
            <w:r>
              <w:rPr>
                <w:rFonts w:hint="eastAsia" w:ascii="宋体" w:hAnsi="宋体"/>
                <w:szCs w:val="21"/>
              </w:rPr>
              <w:t>1</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副高职</w:t>
            </w:r>
          </w:p>
        </w:tc>
        <w:tc>
          <w:tcPr>
            <w:tcW w:w="1173" w:type="dxa"/>
            <w:vAlign w:val="center"/>
          </w:tcPr>
          <w:p>
            <w:pPr>
              <w:jc w:val="center"/>
              <w:rPr>
                <w:rFonts w:ascii="宋体" w:hAnsi="宋体"/>
                <w:szCs w:val="21"/>
              </w:rPr>
            </w:pPr>
            <w:r>
              <w:rPr>
                <w:rFonts w:hint="eastAsia" w:ascii="宋体" w:hAnsi="宋体"/>
                <w:szCs w:val="21"/>
              </w:rPr>
              <w:t>6</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中级</w:t>
            </w:r>
          </w:p>
        </w:tc>
        <w:tc>
          <w:tcPr>
            <w:tcW w:w="1173" w:type="dxa"/>
            <w:vAlign w:val="center"/>
          </w:tcPr>
          <w:p>
            <w:pPr>
              <w:jc w:val="center"/>
              <w:rPr>
                <w:rFonts w:ascii="宋体" w:hAnsi="宋体"/>
                <w:szCs w:val="21"/>
              </w:rPr>
            </w:pPr>
            <w:r>
              <w:rPr>
                <w:rFonts w:hint="eastAsia" w:ascii="宋体" w:hAnsi="宋体"/>
                <w:szCs w:val="21"/>
              </w:rPr>
              <w:t>14</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初级</w:t>
            </w:r>
          </w:p>
        </w:tc>
        <w:tc>
          <w:tcPr>
            <w:tcW w:w="1173" w:type="dxa"/>
            <w:vAlign w:val="center"/>
          </w:tcPr>
          <w:p>
            <w:pPr>
              <w:jc w:val="center"/>
              <w:rPr>
                <w:rFonts w:ascii="宋体" w:hAnsi="宋体"/>
                <w:szCs w:val="21"/>
              </w:rPr>
            </w:pPr>
            <w:r>
              <w:rPr>
                <w:rFonts w:hint="eastAsia" w:ascii="宋体" w:hAnsi="宋体"/>
                <w:szCs w:val="21"/>
              </w:rPr>
              <w:t>5</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未定职称</w:t>
            </w:r>
          </w:p>
        </w:tc>
        <w:tc>
          <w:tcPr>
            <w:tcW w:w="1173" w:type="dxa"/>
            <w:vAlign w:val="center"/>
          </w:tcPr>
          <w:p>
            <w:pPr>
              <w:jc w:val="center"/>
              <w:rPr>
                <w:rFonts w:ascii="宋体" w:hAnsi="宋体"/>
                <w:szCs w:val="21"/>
              </w:rPr>
            </w:pPr>
            <w:r>
              <w:rPr>
                <w:rFonts w:hint="eastAsia" w:ascii="宋体" w:hAnsi="宋体"/>
                <w:szCs w:val="21"/>
              </w:rPr>
              <w:t>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合计</w:t>
            </w:r>
          </w:p>
        </w:tc>
        <w:tc>
          <w:tcPr>
            <w:tcW w:w="1173" w:type="dxa"/>
            <w:vAlign w:val="center"/>
          </w:tcPr>
          <w:p>
            <w:pPr>
              <w:jc w:val="cente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bl>
    <w:p>
      <w:pPr>
        <w:tabs>
          <w:tab w:val="left" w:pos="480"/>
        </w:tabs>
        <w:spacing w:line="440" w:lineRule="exact"/>
        <w:ind w:firstLine="602" w:firstLineChars="200"/>
        <w:jc w:val="left"/>
        <w:outlineLvl w:val="0"/>
        <w:rPr>
          <w:rFonts w:ascii="宋体" w:hAnsi="宋体"/>
          <w:b/>
          <w:bCs/>
          <w:sz w:val="30"/>
          <w:szCs w:val="30"/>
        </w:rPr>
      </w:pPr>
      <w:bookmarkStart w:id="46" w:name="_Toc198_WPSOffice_Level1"/>
      <w:bookmarkStart w:id="47" w:name="_Toc11925245"/>
      <w:bookmarkStart w:id="48" w:name="_Toc11938846"/>
      <w:bookmarkStart w:id="49" w:name="_Toc11939452"/>
      <w:bookmarkStart w:id="50" w:name="_Toc12033499"/>
      <w:r>
        <w:rPr>
          <w:rFonts w:ascii="宋体" w:hAnsi="宋体"/>
          <w:b/>
          <w:bCs/>
          <w:sz w:val="30"/>
          <w:szCs w:val="30"/>
        </w:rPr>
        <w:t>2</w:t>
      </w:r>
      <w:r>
        <w:rPr>
          <w:rFonts w:hint="eastAsia" w:ascii="宋体" w:hAnsi="宋体"/>
          <w:b/>
          <w:bCs/>
          <w:sz w:val="30"/>
          <w:szCs w:val="30"/>
        </w:rPr>
        <w:t>、队伍建设</w:t>
      </w:r>
      <w:bookmarkEnd w:id="46"/>
      <w:bookmarkEnd w:id="47"/>
      <w:bookmarkEnd w:id="48"/>
      <w:bookmarkEnd w:id="49"/>
      <w:bookmarkEnd w:id="50"/>
    </w:p>
    <w:p>
      <w:pPr>
        <w:spacing w:line="300" w:lineRule="exact"/>
        <w:ind w:firstLine="420" w:firstLineChars="200"/>
        <w:rPr>
          <w:rFonts w:ascii="宋体" w:hAnsi="宋体"/>
          <w:szCs w:val="21"/>
        </w:rPr>
      </w:pPr>
      <w:r>
        <w:rPr>
          <w:rFonts w:hint="eastAsia" w:ascii="宋体" w:hAnsi="宋体"/>
          <w:szCs w:val="21"/>
        </w:rPr>
        <w:t xml:space="preserve">近年来我们力求将最优质的师资投入到本科专业教学中。本专业任课教师38人，其中本系在编教师30人；本校在编教师 </w:t>
      </w:r>
      <w:r>
        <w:rPr>
          <w:rFonts w:ascii="宋体" w:hAnsi="宋体"/>
          <w:szCs w:val="21"/>
        </w:rPr>
        <w:t>3</w:t>
      </w:r>
      <w:r>
        <w:rPr>
          <w:rFonts w:hint="eastAsia" w:ascii="宋体" w:hAnsi="宋体"/>
          <w:szCs w:val="21"/>
        </w:rPr>
        <w:t>人；外聘4人；劳务派遣实验员1人。包括教授2人，副教授7人、讲师22人。教授、副教授占教师比例的23.68%，硕士以上学历占33人，占86.8%。</w:t>
      </w:r>
    </w:p>
    <w:p>
      <w:pPr>
        <w:spacing w:line="300" w:lineRule="exact"/>
        <w:ind w:firstLine="420" w:firstLineChars="200"/>
        <w:rPr>
          <w:rFonts w:ascii="宋体" w:hAnsi="宋体"/>
          <w:szCs w:val="21"/>
        </w:rPr>
      </w:pPr>
      <w:r>
        <w:rPr>
          <w:rFonts w:hint="eastAsia" w:ascii="宋体" w:hAnsi="宋体"/>
          <w:szCs w:val="21"/>
        </w:rPr>
        <w:t>积极酝酿推进学科专业领军人才建设，筹备科研和教研团队：成立以王晓倩教授为核心的运动人体科学研究团队；成立以张宝钰博士为核心的体育产业研究团队；成立以缪柯教授为核心的户外运动方向课程教学研究团队；成立以刘玉红副教授为核心的体能训练方向课程教学研究团队。</w:t>
      </w:r>
    </w:p>
    <w:p>
      <w:pPr>
        <w:tabs>
          <w:tab w:val="left" w:pos="480"/>
        </w:tabs>
        <w:spacing w:line="440" w:lineRule="exact"/>
        <w:ind w:firstLine="602" w:firstLineChars="200"/>
        <w:jc w:val="left"/>
        <w:outlineLvl w:val="0"/>
        <w:rPr>
          <w:rFonts w:ascii="宋体" w:hAnsi="宋体"/>
          <w:b/>
          <w:bCs/>
          <w:sz w:val="30"/>
          <w:szCs w:val="30"/>
        </w:rPr>
      </w:pPr>
      <w:bookmarkStart w:id="51" w:name="_Toc21293_WPSOffice_Level1"/>
      <w:bookmarkStart w:id="52" w:name="_Toc11925246"/>
      <w:bookmarkStart w:id="53" w:name="_Toc11938847"/>
      <w:bookmarkStart w:id="54" w:name="_Toc12033500"/>
      <w:bookmarkStart w:id="55" w:name="_Toc11939453"/>
      <w:r>
        <w:rPr>
          <w:rFonts w:hint="eastAsia" w:ascii="宋体" w:hAnsi="宋体"/>
          <w:b/>
          <w:bCs/>
          <w:sz w:val="30"/>
          <w:szCs w:val="30"/>
        </w:rPr>
        <w:t>(四)办学条件</w:t>
      </w:r>
      <w:bookmarkEnd w:id="51"/>
      <w:bookmarkEnd w:id="52"/>
      <w:bookmarkEnd w:id="53"/>
      <w:bookmarkEnd w:id="54"/>
      <w:bookmarkEnd w:id="55"/>
    </w:p>
    <w:p>
      <w:pPr>
        <w:spacing w:line="440" w:lineRule="exact"/>
        <w:ind w:firstLine="562" w:firstLineChars="200"/>
        <w:jc w:val="left"/>
        <w:outlineLvl w:val="1"/>
        <w:rPr>
          <w:rFonts w:ascii="宋体" w:hAnsi="宋体"/>
          <w:b/>
          <w:sz w:val="28"/>
          <w:szCs w:val="28"/>
        </w:rPr>
      </w:pPr>
      <w:bookmarkStart w:id="56" w:name="_Toc11938848"/>
      <w:bookmarkStart w:id="57" w:name="_Toc11938923"/>
      <w:bookmarkStart w:id="58" w:name="_Toc11939454"/>
      <w:bookmarkStart w:id="59" w:name="_Toc12033501"/>
      <w:bookmarkStart w:id="60" w:name="_Toc11925845"/>
      <w:r>
        <w:rPr>
          <w:rFonts w:hint="eastAsia" w:ascii="宋体" w:hAnsi="宋体"/>
          <w:b/>
          <w:sz w:val="28"/>
          <w:szCs w:val="28"/>
        </w:rPr>
        <w:t>1、实验室建设</w:t>
      </w:r>
      <w:bookmarkEnd w:id="56"/>
      <w:bookmarkEnd w:id="57"/>
      <w:bookmarkEnd w:id="58"/>
      <w:bookmarkEnd w:id="59"/>
      <w:bookmarkEnd w:id="60"/>
    </w:p>
    <w:p>
      <w:pPr>
        <w:ind w:left="480"/>
        <w:rPr>
          <w:rFonts w:ascii="宋体" w:hAnsi="宋体"/>
          <w:szCs w:val="21"/>
        </w:rPr>
      </w:pPr>
      <w:r>
        <w:rPr>
          <w:rFonts w:hint="eastAsia" w:ascii="宋体" w:hAnsi="宋体"/>
          <w:szCs w:val="21"/>
        </w:rPr>
        <w:t>表4-1.实验室一览表</w:t>
      </w:r>
    </w:p>
    <w:tbl>
      <w:tblPr>
        <w:tblStyle w:val="13"/>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438"/>
        <w:gridCol w:w="312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1704" w:type="dxa"/>
            <w:vAlign w:val="center"/>
          </w:tcPr>
          <w:p>
            <w:pPr>
              <w:jc w:val="center"/>
              <w:rPr>
                <w:rFonts w:ascii="宋体" w:hAnsi="宋体"/>
                <w:szCs w:val="21"/>
              </w:rPr>
            </w:pPr>
            <w:r>
              <w:rPr>
                <w:rFonts w:hint="eastAsia" w:ascii="宋体" w:hAnsi="宋体"/>
                <w:szCs w:val="21"/>
              </w:rPr>
              <w:t>名称</w:t>
            </w:r>
          </w:p>
        </w:tc>
        <w:tc>
          <w:tcPr>
            <w:tcW w:w="1704" w:type="dxa"/>
            <w:vAlign w:val="center"/>
          </w:tcPr>
          <w:p>
            <w:pPr>
              <w:jc w:val="center"/>
              <w:rPr>
                <w:rFonts w:ascii="宋体" w:hAnsi="宋体"/>
                <w:szCs w:val="21"/>
              </w:rPr>
            </w:pPr>
            <w:r>
              <w:rPr>
                <w:rFonts w:hint="eastAsia" w:ascii="宋体" w:hAnsi="宋体"/>
                <w:szCs w:val="21"/>
              </w:rPr>
              <w:t>建筑面积</w:t>
            </w:r>
          </w:p>
        </w:tc>
        <w:tc>
          <w:tcPr>
            <w:tcW w:w="1438" w:type="dxa"/>
            <w:vAlign w:val="center"/>
          </w:tcPr>
          <w:p>
            <w:pPr>
              <w:jc w:val="center"/>
              <w:rPr>
                <w:rFonts w:ascii="宋体" w:hAnsi="宋体"/>
                <w:szCs w:val="21"/>
              </w:rPr>
            </w:pPr>
            <w:r>
              <w:rPr>
                <w:rFonts w:hint="eastAsia" w:ascii="宋体" w:hAnsi="宋体"/>
                <w:szCs w:val="21"/>
              </w:rPr>
              <w:t>管理者</w:t>
            </w:r>
          </w:p>
        </w:tc>
        <w:tc>
          <w:tcPr>
            <w:tcW w:w="3120" w:type="dxa"/>
            <w:vAlign w:val="center"/>
          </w:tcPr>
          <w:p>
            <w:pPr>
              <w:jc w:val="center"/>
              <w:rPr>
                <w:rFonts w:ascii="宋体" w:hAnsi="宋体"/>
                <w:szCs w:val="21"/>
              </w:rPr>
            </w:pPr>
            <w:r>
              <w:rPr>
                <w:rFonts w:hint="eastAsia" w:ascii="宋体" w:hAnsi="宋体"/>
                <w:szCs w:val="21"/>
              </w:rPr>
              <w:t>承担教学任务</w:t>
            </w:r>
          </w:p>
        </w:tc>
        <w:tc>
          <w:tcPr>
            <w:tcW w:w="765" w:type="dxa"/>
            <w:vAlign w:val="center"/>
          </w:tcPr>
          <w:p>
            <w:pPr>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704" w:type="dxa"/>
            <w:vAlign w:val="center"/>
          </w:tcPr>
          <w:p>
            <w:pPr>
              <w:jc w:val="center"/>
              <w:rPr>
                <w:rFonts w:ascii="宋体" w:hAnsi="宋体"/>
                <w:szCs w:val="21"/>
              </w:rPr>
            </w:pPr>
            <w:r>
              <w:rPr>
                <w:rFonts w:hint="eastAsia" w:ascii="宋体" w:hAnsi="宋体"/>
                <w:szCs w:val="21"/>
              </w:rPr>
              <w:t>运动解剖实验室</w:t>
            </w:r>
          </w:p>
        </w:tc>
        <w:tc>
          <w:tcPr>
            <w:tcW w:w="1704" w:type="dxa"/>
            <w:vAlign w:val="center"/>
          </w:tcPr>
          <w:p>
            <w:pPr>
              <w:jc w:val="center"/>
              <w:rPr>
                <w:rFonts w:ascii="宋体" w:hAnsi="宋体"/>
                <w:szCs w:val="21"/>
              </w:rPr>
            </w:pPr>
            <w:r>
              <w:rPr>
                <w:rFonts w:hint="eastAsia" w:ascii="宋体" w:hAnsi="宋体"/>
                <w:szCs w:val="21"/>
              </w:rPr>
              <w:t>125</w:t>
            </w:r>
            <w:r>
              <w:rPr>
                <w:rFonts w:hint="eastAsia" w:ascii="宋体" w:hAnsi="宋体"/>
                <w:position w:val="-6"/>
                <w:szCs w:val="21"/>
              </w:rPr>
              <w:object>
                <v:shape id="_x0000_i1025"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p>
        </w:tc>
        <w:tc>
          <w:tcPr>
            <w:tcW w:w="1438" w:type="dxa"/>
            <w:vAlign w:val="center"/>
          </w:tcPr>
          <w:p>
            <w:pPr>
              <w:jc w:val="center"/>
              <w:rPr>
                <w:rFonts w:ascii="宋体" w:hAnsi="宋体"/>
                <w:szCs w:val="21"/>
              </w:rPr>
            </w:pPr>
            <w:r>
              <w:rPr>
                <w:rFonts w:hint="eastAsia" w:ascii="宋体" w:hAnsi="宋体"/>
                <w:szCs w:val="21"/>
              </w:rPr>
              <w:t>陈秀莲</w:t>
            </w:r>
          </w:p>
        </w:tc>
        <w:tc>
          <w:tcPr>
            <w:tcW w:w="3120" w:type="dxa"/>
            <w:vAlign w:val="center"/>
          </w:tcPr>
          <w:p>
            <w:pPr>
              <w:jc w:val="center"/>
              <w:rPr>
                <w:rFonts w:ascii="宋体" w:hAnsi="宋体"/>
                <w:szCs w:val="21"/>
              </w:rPr>
            </w:pPr>
            <w:r>
              <w:rPr>
                <w:rFonts w:hint="eastAsia" w:ascii="宋体" w:hAnsi="宋体"/>
                <w:szCs w:val="21"/>
              </w:rPr>
              <w:t>运动解剖学</w:t>
            </w:r>
          </w:p>
        </w:tc>
        <w:tc>
          <w:tcPr>
            <w:tcW w:w="76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center"/>
          </w:tcPr>
          <w:p>
            <w:pPr>
              <w:jc w:val="center"/>
              <w:rPr>
                <w:rFonts w:ascii="宋体" w:hAnsi="宋体"/>
                <w:szCs w:val="21"/>
              </w:rPr>
            </w:pPr>
            <w:r>
              <w:rPr>
                <w:rFonts w:hint="eastAsia" w:ascii="宋体" w:hAnsi="宋体"/>
                <w:szCs w:val="21"/>
              </w:rPr>
              <w:t>运动生理实验室</w:t>
            </w:r>
          </w:p>
        </w:tc>
        <w:tc>
          <w:tcPr>
            <w:tcW w:w="1704" w:type="dxa"/>
            <w:vAlign w:val="center"/>
          </w:tcPr>
          <w:p>
            <w:pPr>
              <w:jc w:val="center"/>
              <w:rPr>
                <w:rFonts w:ascii="宋体" w:hAnsi="宋体"/>
                <w:szCs w:val="21"/>
              </w:rPr>
            </w:pPr>
            <w:r>
              <w:rPr>
                <w:rFonts w:hint="eastAsia" w:ascii="宋体" w:hAnsi="宋体"/>
                <w:szCs w:val="21"/>
              </w:rPr>
              <w:t>143</w:t>
            </w:r>
            <w:r>
              <w:rPr>
                <w:rFonts w:hint="eastAsia" w:ascii="宋体" w:hAnsi="宋体"/>
                <w:position w:val="-6"/>
                <w:szCs w:val="21"/>
              </w:rPr>
              <w:object>
                <v:shape id="_x0000_i1026"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8">
                  <o:LockedField>false</o:LockedField>
                </o:OLEObject>
              </w:object>
            </w:r>
          </w:p>
        </w:tc>
        <w:tc>
          <w:tcPr>
            <w:tcW w:w="1438" w:type="dxa"/>
            <w:vAlign w:val="center"/>
          </w:tcPr>
          <w:p>
            <w:pPr>
              <w:jc w:val="center"/>
              <w:rPr>
                <w:rFonts w:ascii="宋体" w:hAnsi="宋体"/>
              </w:rPr>
            </w:pPr>
            <w:r>
              <w:rPr>
                <w:rFonts w:hint="eastAsia" w:ascii="宋体" w:hAnsi="宋体"/>
                <w:szCs w:val="21"/>
              </w:rPr>
              <w:t>陈秀莲</w:t>
            </w:r>
          </w:p>
        </w:tc>
        <w:tc>
          <w:tcPr>
            <w:tcW w:w="3120" w:type="dxa"/>
            <w:vAlign w:val="center"/>
          </w:tcPr>
          <w:p>
            <w:pPr>
              <w:jc w:val="center"/>
              <w:rPr>
                <w:rFonts w:ascii="宋体" w:hAnsi="宋体"/>
                <w:szCs w:val="21"/>
              </w:rPr>
            </w:pPr>
            <w:r>
              <w:rPr>
                <w:rFonts w:hint="eastAsia" w:ascii="宋体" w:hAnsi="宋体"/>
                <w:szCs w:val="21"/>
              </w:rPr>
              <w:t>运动生理学</w:t>
            </w:r>
          </w:p>
        </w:tc>
        <w:tc>
          <w:tcPr>
            <w:tcW w:w="76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szCs w:val="21"/>
              </w:rPr>
            </w:pPr>
            <w:r>
              <w:rPr>
                <w:rFonts w:hint="eastAsia" w:ascii="宋体" w:hAnsi="宋体"/>
                <w:szCs w:val="21"/>
              </w:rPr>
              <w:t>运动心理实验室</w:t>
            </w:r>
          </w:p>
        </w:tc>
        <w:tc>
          <w:tcPr>
            <w:tcW w:w="1704" w:type="dxa"/>
            <w:vAlign w:val="center"/>
          </w:tcPr>
          <w:p>
            <w:pPr>
              <w:jc w:val="center"/>
              <w:rPr>
                <w:rFonts w:ascii="宋体" w:hAnsi="宋体"/>
                <w:szCs w:val="21"/>
              </w:rPr>
            </w:pPr>
            <w:r>
              <w:rPr>
                <w:rFonts w:hint="eastAsia" w:ascii="宋体" w:hAnsi="宋体"/>
                <w:szCs w:val="21"/>
              </w:rPr>
              <w:t>123</w:t>
            </w:r>
            <w:r>
              <w:rPr>
                <w:rFonts w:hint="eastAsia" w:ascii="宋体" w:hAnsi="宋体"/>
                <w:position w:val="-6"/>
                <w:szCs w:val="21"/>
              </w:rPr>
              <w:object>
                <v:shape id="_x0000_i1027"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27" DrawAspect="Content" ObjectID="_1468075727" r:id="rId9">
                  <o:LockedField>false</o:LockedField>
                </o:OLEObject>
              </w:object>
            </w:r>
          </w:p>
        </w:tc>
        <w:tc>
          <w:tcPr>
            <w:tcW w:w="1438" w:type="dxa"/>
            <w:vAlign w:val="center"/>
          </w:tcPr>
          <w:p>
            <w:pPr>
              <w:jc w:val="center"/>
              <w:rPr>
                <w:rFonts w:ascii="宋体" w:hAnsi="宋体"/>
              </w:rPr>
            </w:pPr>
            <w:r>
              <w:rPr>
                <w:rFonts w:hint="eastAsia" w:ascii="宋体" w:hAnsi="宋体"/>
                <w:szCs w:val="21"/>
              </w:rPr>
              <w:t>陈秀莲</w:t>
            </w:r>
          </w:p>
        </w:tc>
        <w:tc>
          <w:tcPr>
            <w:tcW w:w="3120" w:type="dxa"/>
            <w:vAlign w:val="center"/>
          </w:tcPr>
          <w:p>
            <w:pPr>
              <w:jc w:val="center"/>
              <w:rPr>
                <w:rFonts w:ascii="宋体" w:hAnsi="宋体"/>
                <w:szCs w:val="21"/>
              </w:rPr>
            </w:pPr>
            <w:r>
              <w:rPr>
                <w:rFonts w:hint="eastAsia" w:ascii="宋体" w:hAnsi="宋体"/>
                <w:szCs w:val="21"/>
              </w:rPr>
              <w:t>体育心理学</w:t>
            </w:r>
          </w:p>
        </w:tc>
        <w:tc>
          <w:tcPr>
            <w:tcW w:w="76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szCs w:val="21"/>
              </w:rPr>
            </w:pPr>
            <w:r>
              <w:rPr>
                <w:rFonts w:hint="eastAsia" w:ascii="宋体" w:hAnsi="宋体"/>
                <w:szCs w:val="21"/>
              </w:rPr>
              <w:t>运动康复实验室</w:t>
            </w:r>
          </w:p>
        </w:tc>
        <w:tc>
          <w:tcPr>
            <w:tcW w:w="1704" w:type="dxa"/>
            <w:vAlign w:val="center"/>
          </w:tcPr>
          <w:p>
            <w:pPr>
              <w:jc w:val="center"/>
              <w:rPr>
                <w:rFonts w:ascii="宋体" w:hAnsi="宋体"/>
                <w:szCs w:val="21"/>
              </w:rPr>
            </w:pPr>
            <w:r>
              <w:rPr>
                <w:rFonts w:hint="eastAsia" w:ascii="宋体" w:hAnsi="宋体"/>
                <w:szCs w:val="21"/>
              </w:rPr>
              <w:t>74</w:t>
            </w:r>
            <w:r>
              <w:rPr>
                <w:rFonts w:hint="eastAsia" w:ascii="宋体" w:hAnsi="宋体"/>
                <w:position w:val="-6"/>
                <w:szCs w:val="21"/>
              </w:rPr>
              <w:object>
                <v:shape id="_x0000_i1028"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28" DrawAspect="Content" ObjectID="_1468075728" r:id="rId10">
                  <o:LockedField>false</o:LockedField>
                </o:OLEObject>
              </w:object>
            </w:r>
          </w:p>
        </w:tc>
        <w:tc>
          <w:tcPr>
            <w:tcW w:w="1438" w:type="dxa"/>
            <w:vAlign w:val="center"/>
          </w:tcPr>
          <w:p>
            <w:pPr>
              <w:jc w:val="center"/>
              <w:rPr>
                <w:rFonts w:ascii="宋体" w:hAnsi="宋体"/>
              </w:rPr>
            </w:pPr>
            <w:r>
              <w:rPr>
                <w:rFonts w:hint="eastAsia" w:ascii="宋体" w:hAnsi="宋体"/>
                <w:szCs w:val="21"/>
              </w:rPr>
              <w:t>陈秀莲</w:t>
            </w:r>
          </w:p>
        </w:tc>
        <w:tc>
          <w:tcPr>
            <w:tcW w:w="3120" w:type="dxa"/>
            <w:vAlign w:val="center"/>
          </w:tcPr>
          <w:p>
            <w:pPr>
              <w:jc w:val="center"/>
              <w:rPr>
                <w:rFonts w:ascii="宋体" w:hAnsi="宋体"/>
                <w:szCs w:val="21"/>
              </w:rPr>
            </w:pPr>
            <w:r>
              <w:rPr>
                <w:rFonts w:hint="eastAsia" w:ascii="宋体" w:hAnsi="宋体"/>
                <w:szCs w:val="21"/>
              </w:rPr>
              <w:t>体育保健学</w:t>
            </w:r>
          </w:p>
        </w:tc>
        <w:tc>
          <w:tcPr>
            <w:tcW w:w="76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szCs w:val="21"/>
              </w:rPr>
            </w:pPr>
            <w:r>
              <w:rPr>
                <w:rFonts w:hint="eastAsia" w:ascii="宋体" w:hAnsi="宋体"/>
                <w:szCs w:val="21"/>
              </w:rPr>
              <w:t>运动康复实验室</w:t>
            </w:r>
          </w:p>
        </w:tc>
        <w:tc>
          <w:tcPr>
            <w:tcW w:w="1704" w:type="dxa"/>
            <w:vAlign w:val="center"/>
          </w:tcPr>
          <w:p>
            <w:pPr>
              <w:jc w:val="center"/>
              <w:rPr>
                <w:rFonts w:ascii="宋体" w:hAnsi="宋体"/>
                <w:szCs w:val="21"/>
              </w:rPr>
            </w:pPr>
            <w:r>
              <w:rPr>
                <w:rFonts w:hint="eastAsia" w:ascii="宋体" w:hAnsi="宋体"/>
                <w:szCs w:val="21"/>
              </w:rPr>
              <w:t>7</w:t>
            </w:r>
            <w:r>
              <w:rPr>
                <w:rFonts w:ascii="宋体" w:hAnsi="宋体"/>
                <w:szCs w:val="21"/>
              </w:rPr>
              <w:t>4</w:t>
            </w:r>
            <w:r>
              <w:rPr>
                <w:rFonts w:hint="eastAsia" w:ascii="宋体" w:hAnsi="宋体"/>
                <w:position w:val="-6"/>
                <w:szCs w:val="21"/>
              </w:rPr>
              <w:object>
                <v:shape id="_x0000_i1029"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29" DrawAspect="Content" ObjectID="_1468075729" r:id="rId11">
                  <o:LockedField>false</o:LockedField>
                </o:OLEObject>
              </w:object>
            </w:r>
          </w:p>
        </w:tc>
        <w:tc>
          <w:tcPr>
            <w:tcW w:w="1438" w:type="dxa"/>
            <w:vAlign w:val="center"/>
          </w:tcPr>
          <w:p>
            <w:pPr>
              <w:jc w:val="center"/>
              <w:rPr>
                <w:rFonts w:ascii="宋体" w:hAnsi="宋体"/>
                <w:szCs w:val="21"/>
              </w:rPr>
            </w:pPr>
            <w:r>
              <w:rPr>
                <w:rFonts w:hint="eastAsia" w:ascii="宋体" w:hAnsi="宋体"/>
                <w:szCs w:val="21"/>
              </w:rPr>
              <w:t>陈秀莲</w:t>
            </w:r>
          </w:p>
        </w:tc>
        <w:tc>
          <w:tcPr>
            <w:tcW w:w="3120" w:type="dxa"/>
            <w:vAlign w:val="center"/>
          </w:tcPr>
          <w:p>
            <w:pPr>
              <w:jc w:val="center"/>
              <w:rPr>
                <w:rFonts w:ascii="宋体" w:hAnsi="宋体"/>
                <w:szCs w:val="21"/>
              </w:rPr>
            </w:pPr>
            <w:r>
              <w:rPr>
                <w:rFonts w:hint="eastAsia" w:ascii="宋体" w:hAnsi="宋体"/>
                <w:szCs w:val="21"/>
              </w:rPr>
              <w:t>实用运动康复学</w:t>
            </w:r>
          </w:p>
        </w:tc>
        <w:tc>
          <w:tcPr>
            <w:tcW w:w="765" w:type="dxa"/>
          </w:tcPr>
          <w:p>
            <w:pPr>
              <w:rPr>
                <w:rFonts w:ascii="宋体" w:hAnsi="宋体"/>
                <w:szCs w:val="21"/>
              </w:rPr>
            </w:pPr>
          </w:p>
        </w:tc>
      </w:tr>
    </w:tbl>
    <w:p>
      <w:pPr>
        <w:rPr>
          <w:rFonts w:ascii="宋体" w:hAnsi="宋体"/>
          <w:szCs w:val="21"/>
        </w:rPr>
      </w:pPr>
    </w:p>
    <w:p>
      <w:pPr>
        <w:spacing w:line="440" w:lineRule="exact"/>
        <w:ind w:firstLine="562" w:firstLineChars="200"/>
        <w:jc w:val="left"/>
        <w:outlineLvl w:val="1"/>
        <w:rPr>
          <w:rFonts w:ascii="宋体" w:hAnsi="宋体"/>
          <w:b/>
          <w:sz w:val="28"/>
          <w:szCs w:val="28"/>
        </w:rPr>
      </w:pPr>
      <w:bookmarkStart w:id="61" w:name="_Toc11925846"/>
      <w:bookmarkStart w:id="62" w:name="_Toc11938924"/>
      <w:bookmarkStart w:id="63" w:name="_Toc11939455"/>
      <w:bookmarkStart w:id="64" w:name="_Toc11938849"/>
      <w:bookmarkStart w:id="65" w:name="_Toc12033502"/>
      <w:r>
        <w:rPr>
          <w:rFonts w:hint="eastAsia" w:ascii="宋体" w:hAnsi="宋体"/>
          <w:b/>
          <w:sz w:val="28"/>
          <w:szCs w:val="28"/>
        </w:rPr>
        <w:t>2、实验室利用</w:t>
      </w:r>
      <w:bookmarkEnd w:id="61"/>
      <w:bookmarkEnd w:id="62"/>
      <w:bookmarkEnd w:id="63"/>
      <w:bookmarkEnd w:id="64"/>
      <w:bookmarkEnd w:id="65"/>
    </w:p>
    <w:p>
      <w:pPr>
        <w:ind w:left="480"/>
        <w:rPr>
          <w:rFonts w:ascii="宋体" w:hAnsi="宋体"/>
          <w:szCs w:val="21"/>
        </w:rPr>
      </w:pPr>
      <w:r>
        <w:rPr>
          <w:rFonts w:hint="eastAsia" w:ascii="宋体" w:hAnsi="宋体"/>
          <w:szCs w:val="21"/>
        </w:rPr>
        <w:t>表4-2.实验室利用一览表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47"/>
        <w:gridCol w:w="977"/>
        <w:gridCol w:w="1708"/>
        <w:gridCol w:w="120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szCs w:val="21"/>
              </w:rPr>
            </w:pPr>
            <w:r>
              <w:rPr>
                <w:rFonts w:hint="eastAsia" w:ascii="宋体" w:hAnsi="宋体"/>
                <w:szCs w:val="21"/>
              </w:rPr>
              <w:t>名称</w:t>
            </w:r>
          </w:p>
        </w:tc>
        <w:tc>
          <w:tcPr>
            <w:tcW w:w="1747" w:type="dxa"/>
            <w:vAlign w:val="center"/>
          </w:tcPr>
          <w:p>
            <w:pPr>
              <w:jc w:val="center"/>
              <w:rPr>
                <w:rFonts w:ascii="宋体" w:hAnsi="宋体"/>
                <w:szCs w:val="21"/>
              </w:rPr>
            </w:pPr>
            <w:r>
              <w:rPr>
                <w:rFonts w:hint="eastAsia" w:ascii="宋体" w:hAnsi="宋体"/>
                <w:szCs w:val="21"/>
              </w:rPr>
              <w:t>开出实验项目数</w:t>
            </w:r>
          </w:p>
        </w:tc>
        <w:tc>
          <w:tcPr>
            <w:tcW w:w="977" w:type="dxa"/>
            <w:vAlign w:val="center"/>
          </w:tcPr>
          <w:p>
            <w:pPr>
              <w:jc w:val="center"/>
              <w:rPr>
                <w:rFonts w:ascii="宋体" w:hAnsi="宋体"/>
                <w:szCs w:val="21"/>
              </w:rPr>
            </w:pPr>
            <w:r>
              <w:rPr>
                <w:rFonts w:hint="eastAsia" w:ascii="宋体" w:hAnsi="宋体"/>
                <w:szCs w:val="21"/>
              </w:rPr>
              <w:t>年度实际实验学时数</w:t>
            </w:r>
          </w:p>
        </w:tc>
        <w:tc>
          <w:tcPr>
            <w:tcW w:w="1708" w:type="dxa"/>
            <w:vAlign w:val="center"/>
          </w:tcPr>
          <w:p>
            <w:pPr>
              <w:jc w:val="center"/>
              <w:rPr>
                <w:rFonts w:ascii="宋体" w:hAnsi="宋体"/>
                <w:szCs w:val="21"/>
              </w:rPr>
            </w:pPr>
            <w:r>
              <w:rPr>
                <w:rFonts w:hint="eastAsia" w:ascii="宋体" w:hAnsi="宋体"/>
                <w:szCs w:val="21"/>
              </w:rPr>
              <w:t>平均每组人数</w:t>
            </w:r>
          </w:p>
        </w:tc>
        <w:tc>
          <w:tcPr>
            <w:tcW w:w="1200" w:type="dxa"/>
            <w:vAlign w:val="center"/>
          </w:tcPr>
          <w:p>
            <w:pPr>
              <w:jc w:val="center"/>
              <w:rPr>
                <w:rFonts w:ascii="宋体" w:hAnsi="宋体"/>
                <w:szCs w:val="21"/>
              </w:rPr>
            </w:pPr>
            <w:r>
              <w:rPr>
                <w:rFonts w:hint="eastAsia" w:ascii="宋体" w:hAnsi="宋体"/>
                <w:szCs w:val="21"/>
              </w:rPr>
              <w:t>使用人时数</w:t>
            </w:r>
          </w:p>
        </w:tc>
        <w:tc>
          <w:tcPr>
            <w:tcW w:w="1186" w:type="dxa"/>
            <w:vAlign w:val="center"/>
          </w:tcPr>
          <w:p>
            <w:pPr>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szCs w:val="21"/>
              </w:rPr>
            </w:pPr>
            <w:r>
              <w:rPr>
                <w:rFonts w:hint="eastAsia" w:ascii="宋体" w:hAnsi="宋体"/>
                <w:szCs w:val="21"/>
              </w:rPr>
              <w:t>运动解剖实验室</w:t>
            </w:r>
          </w:p>
        </w:tc>
        <w:tc>
          <w:tcPr>
            <w:tcW w:w="1747" w:type="dxa"/>
          </w:tcPr>
          <w:p>
            <w:pPr>
              <w:jc w:val="center"/>
              <w:rPr>
                <w:rFonts w:ascii="宋体" w:hAnsi="宋体"/>
                <w:szCs w:val="21"/>
              </w:rPr>
            </w:pPr>
            <w:r>
              <w:rPr>
                <w:rFonts w:hint="eastAsia" w:ascii="宋体" w:hAnsi="宋体"/>
                <w:szCs w:val="21"/>
              </w:rPr>
              <w:t>4</w:t>
            </w:r>
          </w:p>
        </w:tc>
        <w:tc>
          <w:tcPr>
            <w:tcW w:w="977" w:type="dxa"/>
          </w:tcPr>
          <w:p>
            <w:pPr>
              <w:jc w:val="center"/>
              <w:rPr>
                <w:rFonts w:ascii="宋体" w:hAnsi="宋体"/>
                <w:szCs w:val="21"/>
              </w:rPr>
            </w:pPr>
            <w:r>
              <w:rPr>
                <w:rFonts w:hint="eastAsia" w:ascii="宋体" w:hAnsi="宋体"/>
                <w:szCs w:val="21"/>
              </w:rPr>
              <w:t>16</w:t>
            </w:r>
          </w:p>
        </w:tc>
        <w:tc>
          <w:tcPr>
            <w:tcW w:w="1708" w:type="dxa"/>
          </w:tcPr>
          <w:p>
            <w:pPr>
              <w:jc w:val="center"/>
              <w:rPr>
                <w:rFonts w:ascii="宋体" w:hAnsi="宋体"/>
                <w:szCs w:val="21"/>
              </w:rPr>
            </w:pPr>
            <w:r>
              <w:rPr>
                <w:rFonts w:hint="eastAsia" w:ascii="宋体" w:hAnsi="宋体"/>
                <w:szCs w:val="21"/>
              </w:rPr>
              <w:t>36</w:t>
            </w:r>
            <w:r>
              <w:rPr>
                <w:rFonts w:ascii="宋体" w:hAnsi="宋体"/>
                <w:szCs w:val="21"/>
              </w:rPr>
              <w:t>.5</w:t>
            </w:r>
          </w:p>
        </w:tc>
        <w:tc>
          <w:tcPr>
            <w:tcW w:w="1200" w:type="dxa"/>
          </w:tcPr>
          <w:p>
            <w:pPr>
              <w:jc w:val="center"/>
              <w:rPr>
                <w:rFonts w:ascii="宋体" w:hAnsi="宋体"/>
                <w:szCs w:val="21"/>
              </w:rPr>
            </w:pPr>
            <w:r>
              <w:rPr>
                <w:rFonts w:hint="eastAsia" w:ascii="宋体" w:hAnsi="宋体"/>
                <w:szCs w:val="21"/>
              </w:rPr>
              <w:t>5</w:t>
            </w:r>
            <w:r>
              <w:rPr>
                <w:rFonts w:ascii="宋体" w:hAnsi="宋体"/>
                <w:szCs w:val="21"/>
              </w:rPr>
              <w:t>84</w:t>
            </w:r>
          </w:p>
        </w:tc>
        <w:tc>
          <w:tcPr>
            <w:tcW w:w="1186"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szCs w:val="21"/>
              </w:rPr>
            </w:pPr>
            <w:r>
              <w:rPr>
                <w:rFonts w:hint="eastAsia" w:ascii="宋体" w:hAnsi="宋体"/>
                <w:szCs w:val="21"/>
              </w:rPr>
              <w:t>运动生理实验室</w:t>
            </w:r>
          </w:p>
        </w:tc>
        <w:tc>
          <w:tcPr>
            <w:tcW w:w="1747" w:type="dxa"/>
          </w:tcPr>
          <w:p>
            <w:pPr>
              <w:jc w:val="center"/>
              <w:rPr>
                <w:rFonts w:ascii="宋体" w:hAnsi="宋体"/>
                <w:szCs w:val="21"/>
              </w:rPr>
            </w:pPr>
            <w:r>
              <w:rPr>
                <w:rFonts w:hint="eastAsia" w:ascii="宋体" w:hAnsi="宋体"/>
                <w:szCs w:val="21"/>
              </w:rPr>
              <w:t>10</w:t>
            </w:r>
          </w:p>
        </w:tc>
        <w:tc>
          <w:tcPr>
            <w:tcW w:w="977" w:type="dxa"/>
          </w:tcPr>
          <w:p>
            <w:pPr>
              <w:jc w:val="center"/>
              <w:rPr>
                <w:rFonts w:ascii="宋体" w:hAnsi="宋体"/>
                <w:szCs w:val="21"/>
              </w:rPr>
            </w:pPr>
            <w:r>
              <w:rPr>
                <w:rFonts w:hint="eastAsia" w:ascii="宋体" w:hAnsi="宋体"/>
                <w:szCs w:val="21"/>
              </w:rPr>
              <w:t>40</w:t>
            </w:r>
          </w:p>
        </w:tc>
        <w:tc>
          <w:tcPr>
            <w:tcW w:w="1708" w:type="dxa"/>
          </w:tcPr>
          <w:p>
            <w:pPr>
              <w:jc w:val="center"/>
              <w:rPr>
                <w:rFonts w:ascii="宋体" w:hAnsi="宋体"/>
                <w:szCs w:val="21"/>
              </w:rPr>
            </w:pPr>
            <w:r>
              <w:rPr>
                <w:rFonts w:hint="eastAsia" w:ascii="宋体" w:hAnsi="宋体"/>
                <w:szCs w:val="21"/>
              </w:rPr>
              <w:t>36</w:t>
            </w:r>
            <w:r>
              <w:rPr>
                <w:rFonts w:ascii="宋体" w:hAnsi="宋体"/>
                <w:szCs w:val="21"/>
              </w:rPr>
              <w:t>.5</w:t>
            </w:r>
          </w:p>
        </w:tc>
        <w:tc>
          <w:tcPr>
            <w:tcW w:w="1200" w:type="dxa"/>
          </w:tcPr>
          <w:p>
            <w:pPr>
              <w:jc w:val="center"/>
              <w:rPr>
                <w:rFonts w:ascii="宋体" w:hAnsi="宋体"/>
                <w:szCs w:val="21"/>
              </w:rPr>
            </w:pPr>
            <w:r>
              <w:rPr>
                <w:rFonts w:ascii="宋体" w:hAnsi="宋体"/>
                <w:szCs w:val="21"/>
              </w:rPr>
              <w:t>1460</w:t>
            </w:r>
          </w:p>
        </w:tc>
        <w:tc>
          <w:tcPr>
            <w:tcW w:w="1186"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szCs w:val="21"/>
              </w:rPr>
            </w:pPr>
            <w:r>
              <w:rPr>
                <w:rFonts w:hint="eastAsia" w:ascii="宋体" w:hAnsi="宋体"/>
                <w:szCs w:val="21"/>
              </w:rPr>
              <w:t>运动康复实验室</w:t>
            </w:r>
          </w:p>
        </w:tc>
        <w:tc>
          <w:tcPr>
            <w:tcW w:w="1747" w:type="dxa"/>
          </w:tcPr>
          <w:p>
            <w:pPr>
              <w:jc w:val="center"/>
              <w:rPr>
                <w:rFonts w:ascii="宋体" w:hAnsi="宋体"/>
                <w:szCs w:val="21"/>
              </w:rPr>
            </w:pPr>
            <w:r>
              <w:rPr>
                <w:rFonts w:ascii="宋体" w:hAnsi="宋体"/>
                <w:szCs w:val="21"/>
              </w:rPr>
              <w:t>12</w:t>
            </w:r>
          </w:p>
        </w:tc>
        <w:tc>
          <w:tcPr>
            <w:tcW w:w="977" w:type="dxa"/>
          </w:tcPr>
          <w:p>
            <w:pPr>
              <w:jc w:val="center"/>
              <w:rPr>
                <w:rFonts w:ascii="宋体" w:hAnsi="宋体"/>
                <w:szCs w:val="21"/>
              </w:rPr>
            </w:pPr>
            <w:r>
              <w:rPr>
                <w:rFonts w:ascii="宋体" w:hAnsi="宋体"/>
                <w:szCs w:val="21"/>
              </w:rPr>
              <w:t>48</w:t>
            </w:r>
          </w:p>
        </w:tc>
        <w:tc>
          <w:tcPr>
            <w:tcW w:w="1708" w:type="dxa"/>
          </w:tcPr>
          <w:p>
            <w:pPr>
              <w:jc w:val="center"/>
              <w:rPr>
                <w:rFonts w:ascii="宋体" w:hAnsi="宋体"/>
                <w:szCs w:val="21"/>
              </w:rPr>
            </w:pPr>
            <w:r>
              <w:rPr>
                <w:rFonts w:ascii="宋体" w:hAnsi="宋体"/>
                <w:szCs w:val="21"/>
              </w:rPr>
              <w:t>37</w:t>
            </w:r>
          </w:p>
        </w:tc>
        <w:tc>
          <w:tcPr>
            <w:tcW w:w="1200" w:type="dxa"/>
          </w:tcPr>
          <w:p>
            <w:pPr>
              <w:jc w:val="center"/>
              <w:rPr>
                <w:rFonts w:ascii="宋体" w:hAnsi="宋体"/>
                <w:szCs w:val="21"/>
              </w:rPr>
            </w:pPr>
            <w:r>
              <w:rPr>
                <w:rFonts w:hint="eastAsia" w:ascii="宋体" w:hAnsi="宋体"/>
                <w:szCs w:val="21"/>
              </w:rPr>
              <w:t>1</w:t>
            </w:r>
            <w:r>
              <w:rPr>
                <w:rFonts w:ascii="宋体" w:hAnsi="宋体"/>
                <w:szCs w:val="21"/>
              </w:rPr>
              <w:t>776</w:t>
            </w:r>
          </w:p>
        </w:tc>
        <w:tc>
          <w:tcPr>
            <w:tcW w:w="1186" w:type="dxa"/>
          </w:tcPr>
          <w:p>
            <w:pPr>
              <w:rPr>
                <w:rFonts w:ascii="宋体" w:hAnsi="宋体"/>
                <w:szCs w:val="21"/>
              </w:rPr>
            </w:pPr>
          </w:p>
        </w:tc>
      </w:tr>
    </w:tbl>
    <w:p>
      <w:pPr>
        <w:tabs>
          <w:tab w:val="left" w:pos="480"/>
        </w:tabs>
        <w:spacing w:line="440" w:lineRule="exact"/>
        <w:ind w:firstLine="602" w:firstLineChars="200"/>
        <w:jc w:val="left"/>
        <w:outlineLvl w:val="0"/>
        <w:rPr>
          <w:rFonts w:ascii="宋体" w:hAnsi="宋体"/>
          <w:b/>
          <w:bCs/>
          <w:sz w:val="30"/>
          <w:szCs w:val="30"/>
        </w:rPr>
      </w:pPr>
      <w:bookmarkStart w:id="66" w:name="_Toc11925247"/>
      <w:bookmarkStart w:id="67" w:name="_Toc25425_WPSOffice_Level1"/>
      <w:bookmarkStart w:id="68" w:name="_Toc12033503"/>
      <w:bookmarkStart w:id="69" w:name="_Toc11938850"/>
      <w:bookmarkStart w:id="70" w:name="_Toc11939456"/>
      <w:r>
        <w:rPr>
          <w:rFonts w:hint="eastAsia" w:ascii="宋体" w:hAnsi="宋体"/>
          <w:b/>
          <w:bCs/>
          <w:sz w:val="30"/>
          <w:szCs w:val="30"/>
        </w:rPr>
        <w:t>(五)专业与课程建设</w:t>
      </w:r>
      <w:bookmarkEnd w:id="66"/>
      <w:bookmarkEnd w:id="67"/>
      <w:bookmarkEnd w:id="68"/>
      <w:bookmarkEnd w:id="69"/>
      <w:bookmarkEnd w:id="70"/>
    </w:p>
    <w:p>
      <w:pPr>
        <w:spacing w:line="440" w:lineRule="exact"/>
        <w:ind w:firstLine="562" w:firstLineChars="200"/>
        <w:jc w:val="left"/>
        <w:outlineLvl w:val="1"/>
        <w:rPr>
          <w:rFonts w:ascii="宋体" w:hAnsi="宋体"/>
          <w:b/>
          <w:sz w:val="28"/>
          <w:szCs w:val="28"/>
        </w:rPr>
      </w:pPr>
      <w:bookmarkStart w:id="71" w:name="_Toc12033504"/>
      <w:bookmarkStart w:id="72" w:name="_Toc11939457"/>
      <w:bookmarkStart w:id="73" w:name="_Toc11925848"/>
      <w:bookmarkStart w:id="74" w:name="_Toc11938926"/>
      <w:bookmarkStart w:id="75" w:name="_Toc11938851"/>
      <w:r>
        <w:rPr>
          <w:rFonts w:hint="eastAsia" w:ascii="宋体" w:hAnsi="宋体"/>
          <w:b/>
          <w:sz w:val="28"/>
          <w:szCs w:val="28"/>
        </w:rPr>
        <w:t>1、专业建设</w:t>
      </w:r>
      <w:bookmarkEnd w:id="71"/>
      <w:bookmarkEnd w:id="72"/>
      <w:bookmarkEnd w:id="73"/>
      <w:bookmarkEnd w:id="74"/>
      <w:bookmarkEnd w:id="75"/>
    </w:p>
    <w:p>
      <w:pPr>
        <w:spacing w:line="300" w:lineRule="exact"/>
        <w:ind w:firstLine="420" w:firstLineChars="200"/>
        <w:rPr>
          <w:rFonts w:ascii="宋体" w:hAnsi="宋体"/>
          <w:szCs w:val="21"/>
        </w:rPr>
      </w:pPr>
      <w:r>
        <w:rPr>
          <w:rFonts w:hint="eastAsia" w:ascii="宋体" w:hAnsi="宋体"/>
          <w:szCs w:val="21"/>
        </w:rPr>
        <w:t>专业特色建设方面，主要从三方面着手。其一，结合学院应用型本科院校定位，积极推动应用性课程建设，努力将休闲体育专业各专业课程打造成“直接性、职业性、功利性”特色鲜明的应用性课程。注重技能与职业相对接，理论与实践相结合，以使学生们练就扎实的专业功底，提高未来的职业能力和就业竞争力。其二，注重建设高水平运动队，努力提高体育竞技水平。运动队的竞赛成绩可以说是彰显体育专业办学水平和师资力量的一面旗帜，也是宣传专业宣传学校，提高社会影响力的重要媒介。其三，紧抓教研室建设。以专业建设为中心强化了教研室的功能，做到“专业建设、师资培养、教研活动”三位一体。展开教学研讨，交流教学经验和学术观点。体育系严格教研活动的规范化，坚持教学周内每两周一次教研活动，每学期教研活动记录不少于4次。教研活动的举行，使各位教师的教学水平普遍得到了提高。本学年教研室结合专业预评估专家意见反馈、在组织调研、教师研讨的基础上，对2018版培养方案修订进行了充分论证，对专业方向进行转型，原健身方向转换为体能训练方向。体能训练方向教师进行了师资培训；体能课程进行了置换，15级部分课程置换（体能训练指导1置换体育舞蹈2），16级大部分置换（体能训练指导1置换健身操、体能训练指导2置换体育舞蹈1.体能训练指导3置换健美操，动作功能性训练置换体育舞蹈2），17级全部按新方案执行。</w:t>
      </w:r>
    </w:p>
    <w:p>
      <w:pPr>
        <w:spacing w:line="440" w:lineRule="exact"/>
        <w:ind w:firstLine="562" w:firstLineChars="200"/>
        <w:jc w:val="left"/>
        <w:outlineLvl w:val="1"/>
        <w:rPr>
          <w:rFonts w:ascii="宋体" w:hAnsi="宋体"/>
          <w:b/>
          <w:sz w:val="28"/>
          <w:szCs w:val="28"/>
        </w:rPr>
      </w:pPr>
      <w:bookmarkStart w:id="76" w:name="_Toc11925849"/>
      <w:bookmarkStart w:id="77" w:name="_Toc11938852"/>
      <w:bookmarkStart w:id="78" w:name="_Toc12033505"/>
      <w:bookmarkStart w:id="79" w:name="_Toc11938927"/>
      <w:bookmarkStart w:id="80" w:name="_Toc11939458"/>
      <w:r>
        <w:rPr>
          <w:rFonts w:hint="eastAsia" w:ascii="宋体" w:hAnsi="宋体"/>
          <w:b/>
          <w:sz w:val="28"/>
          <w:szCs w:val="28"/>
        </w:rPr>
        <w:t>2、课程建设</w:t>
      </w:r>
      <w:bookmarkEnd w:id="76"/>
      <w:bookmarkEnd w:id="77"/>
      <w:bookmarkEnd w:id="78"/>
      <w:bookmarkEnd w:id="79"/>
      <w:bookmarkEnd w:id="80"/>
    </w:p>
    <w:p>
      <w:pPr>
        <w:spacing w:line="300" w:lineRule="exact"/>
        <w:ind w:firstLine="420" w:firstLineChars="200"/>
        <w:rPr>
          <w:rFonts w:ascii="宋体" w:hAnsi="宋体"/>
          <w:szCs w:val="21"/>
        </w:rPr>
      </w:pPr>
      <w:r>
        <w:rPr>
          <w:rFonts w:hint="eastAsia" w:ascii="宋体" w:hAnsi="宋体"/>
          <w:szCs w:val="21"/>
        </w:rPr>
        <w:t>体育系重视教学与科研工作的相互渗透、相互促进的作用，发表学术论文10篇，出版教材1部。积极开展学术交流活动。本学年邀请校外专家来校举办专业学术报告（讲座）3场。注重教学研究，深化教学改革。逐步形成了“以转变教育思想观念为先导，以学科和专业建设为龙头，以教学内容、课程体系和教学方法改革为重点，以立项为手段，不断加强教学研究，不断深化教学改革，全面提高教学质量”的教改思路。本学年获批应用型课程7门，发表教改论文4篇。</w:t>
      </w:r>
    </w:p>
    <w:p>
      <w:pPr>
        <w:ind w:left="480"/>
        <w:rPr>
          <w:rFonts w:ascii="宋体" w:hAnsi="宋体"/>
          <w:szCs w:val="21"/>
        </w:rPr>
      </w:pPr>
      <w:r>
        <w:rPr>
          <w:rFonts w:hint="eastAsia" w:ascii="宋体" w:hAnsi="宋体"/>
          <w:szCs w:val="21"/>
        </w:rPr>
        <w:t>表5-1教学研究项目、成果、论文一览表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276"/>
        <w:gridCol w:w="957"/>
        <w:gridCol w:w="1736"/>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jc w:val="center"/>
              <w:rPr>
                <w:rFonts w:ascii="宋体" w:hAnsi="宋体"/>
                <w:szCs w:val="21"/>
              </w:rPr>
            </w:pPr>
            <w:r>
              <w:rPr>
                <w:rFonts w:hint="eastAsia" w:ascii="宋体" w:hAnsi="宋体"/>
                <w:szCs w:val="21"/>
              </w:rPr>
              <w:t>项目</w:t>
            </w:r>
          </w:p>
        </w:tc>
        <w:tc>
          <w:tcPr>
            <w:tcW w:w="1276" w:type="dxa"/>
            <w:vAlign w:val="center"/>
          </w:tcPr>
          <w:p>
            <w:pPr>
              <w:jc w:val="center"/>
              <w:rPr>
                <w:rFonts w:ascii="宋体" w:hAnsi="宋体"/>
                <w:szCs w:val="21"/>
              </w:rPr>
            </w:pPr>
            <w:r>
              <w:rPr>
                <w:rFonts w:hint="eastAsia" w:ascii="宋体" w:hAnsi="宋体"/>
                <w:szCs w:val="21"/>
              </w:rPr>
              <w:t>性质</w:t>
            </w:r>
          </w:p>
        </w:tc>
        <w:tc>
          <w:tcPr>
            <w:tcW w:w="957" w:type="dxa"/>
            <w:vAlign w:val="center"/>
          </w:tcPr>
          <w:p>
            <w:pPr>
              <w:jc w:val="center"/>
              <w:rPr>
                <w:rFonts w:ascii="宋体" w:hAnsi="宋体"/>
                <w:szCs w:val="21"/>
              </w:rPr>
            </w:pPr>
            <w:r>
              <w:rPr>
                <w:rFonts w:hint="eastAsia" w:ascii="宋体" w:hAnsi="宋体"/>
                <w:szCs w:val="21"/>
              </w:rPr>
              <w:t>时间</w:t>
            </w:r>
          </w:p>
        </w:tc>
        <w:tc>
          <w:tcPr>
            <w:tcW w:w="1736" w:type="dxa"/>
            <w:vAlign w:val="center"/>
          </w:tcPr>
          <w:p>
            <w:pPr>
              <w:jc w:val="center"/>
              <w:rPr>
                <w:rFonts w:ascii="宋体" w:hAnsi="宋体"/>
                <w:szCs w:val="21"/>
              </w:rPr>
            </w:pPr>
            <w:r>
              <w:rPr>
                <w:rFonts w:hint="eastAsia" w:ascii="宋体" w:hAnsi="宋体"/>
                <w:szCs w:val="21"/>
              </w:rPr>
              <w:t>发表或授奖部门</w:t>
            </w:r>
          </w:p>
        </w:tc>
        <w:tc>
          <w:tcPr>
            <w:tcW w:w="1610" w:type="dxa"/>
            <w:vAlign w:val="center"/>
          </w:tcPr>
          <w:p>
            <w:pPr>
              <w:jc w:val="center"/>
              <w:rPr>
                <w:rFonts w:ascii="宋体" w:hAnsi="宋体"/>
                <w:szCs w:val="21"/>
              </w:rPr>
            </w:pPr>
            <w:r>
              <w:rPr>
                <w:rFonts w:hint="eastAsia" w:ascii="宋体" w:hAnsi="宋体"/>
                <w:szCs w:val="21"/>
              </w:rPr>
              <w:t>承担者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2943" w:type="dxa"/>
            <w:vAlign w:val="center"/>
          </w:tcPr>
          <w:p>
            <w:pPr>
              <w:widowControl/>
              <w:jc w:val="center"/>
              <w:rPr>
                <w:rFonts w:ascii="宋体" w:hAnsi="宋体" w:cs="宋体"/>
                <w:kern w:val="0"/>
                <w:szCs w:val="21"/>
              </w:rPr>
            </w:pPr>
            <w:r>
              <w:rPr>
                <w:rFonts w:hint="eastAsia" w:ascii="宋体" w:hAnsi="宋体" w:cs="宋体"/>
                <w:kern w:val="0"/>
                <w:szCs w:val="21"/>
              </w:rPr>
              <w:t>问题逻辑视角下“休闲体育概论”应用性课程内容建设研究</w:t>
            </w:r>
          </w:p>
        </w:tc>
        <w:tc>
          <w:tcPr>
            <w:tcW w:w="1276" w:type="dxa"/>
            <w:vAlign w:val="center"/>
          </w:tcPr>
          <w:p>
            <w:pPr>
              <w:jc w:val="center"/>
              <w:rPr>
                <w:rFonts w:ascii="宋体" w:hAnsi="宋体"/>
                <w:szCs w:val="21"/>
              </w:rPr>
            </w:pPr>
            <w:r>
              <w:rPr>
                <w:rFonts w:hint="eastAsia" w:ascii="宋体" w:hAnsi="宋体"/>
                <w:szCs w:val="21"/>
              </w:rPr>
              <w:t>应用性课程</w:t>
            </w:r>
          </w:p>
        </w:tc>
        <w:tc>
          <w:tcPr>
            <w:tcW w:w="957" w:type="dxa"/>
            <w:vAlign w:val="center"/>
          </w:tcPr>
          <w:p>
            <w:pPr>
              <w:jc w:val="center"/>
              <w:rPr>
                <w:rFonts w:ascii="宋体" w:hAnsi="宋体"/>
                <w:szCs w:val="21"/>
              </w:rPr>
            </w:pPr>
            <w:r>
              <w:rPr>
                <w:rFonts w:hint="eastAsia" w:ascii="宋体" w:hAnsi="宋体"/>
                <w:szCs w:val="21"/>
              </w:rPr>
              <w:t>2017</w:t>
            </w:r>
          </w:p>
        </w:tc>
        <w:tc>
          <w:tcPr>
            <w:tcW w:w="1736" w:type="dxa"/>
            <w:vAlign w:val="center"/>
          </w:tcPr>
          <w:p>
            <w:pPr>
              <w:jc w:val="center"/>
              <w:rPr>
                <w:rFonts w:ascii="宋体" w:hAnsi="宋体"/>
                <w:szCs w:val="21"/>
              </w:rPr>
            </w:pPr>
            <w:r>
              <w:rPr>
                <w:rFonts w:hint="eastAsia" w:ascii="宋体" w:hAnsi="宋体"/>
                <w:szCs w:val="21"/>
              </w:rPr>
              <w:t>教务处</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史俊梅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企业营销视角下《体育营销学》教学改革研究</w:t>
            </w:r>
          </w:p>
        </w:tc>
        <w:tc>
          <w:tcPr>
            <w:tcW w:w="1276" w:type="dxa"/>
            <w:vAlign w:val="center"/>
          </w:tcPr>
          <w:p>
            <w:pPr>
              <w:jc w:val="center"/>
              <w:rPr>
                <w:rFonts w:ascii="宋体" w:hAnsi="宋体"/>
                <w:szCs w:val="21"/>
              </w:rPr>
            </w:pPr>
            <w:r>
              <w:rPr>
                <w:rFonts w:hint="eastAsia" w:ascii="宋体" w:hAnsi="宋体"/>
                <w:szCs w:val="21"/>
              </w:rPr>
              <w:t>应用性课程</w:t>
            </w:r>
          </w:p>
        </w:tc>
        <w:tc>
          <w:tcPr>
            <w:tcW w:w="957" w:type="dxa"/>
            <w:vAlign w:val="center"/>
          </w:tcPr>
          <w:p>
            <w:pPr>
              <w:jc w:val="center"/>
              <w:rPr>
                <w:rFonts w:ascii="宋体" w:hAnsi="宋体"/>
                <w:szCs w:val="21"/>
              </w:rPr>
            </w:pPr>
            <w:r>
              <w:rPr>
                <w:rFonts w:hint="eastAsia" w:ascii="宋体" w:hAnsi="宋体"/>
                <w:szCs w:val="21"/>
              </w:rPr>
              <w:t>2017</w:t>
            </w:r>
          </w:p>
        </w:tc>
        <w:tc>
          <w:tcPr>
            <w:tcW w:w="1736" w:type="dxa"/>
            <w:vAlign w:val="center"/>
          </w:tcPr>
          <w:p>
            <w:pPr>
              <w:jc w:val="center"/>
              <w:rPr>
                <w:rFonts w:ascii="宋体" w:hAnsi="宋体"/>
                <w:szCs w:val="21"/>
              </w:rPr>
            </w:pPr>
            <w:r>
              <w:rPr>
                <w:rFonts w:hint="eastAsia" w:ascii="宋体" w:hAnsi="宋体"/>
                <w:szCs w:val="21"/>
              </w:rPr>
              <w:t>教务处</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张宝钰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“健康中国2030”纲要背景下攀岩与登山实际应用研究</w:t>
            </w:r>
          </w:p>
        </w:tc>
        <w:tc>
          <w:tcPr>
            <w:tcW w:w="1276" w:type="dxa"/>
            <w:vAlign w:val="center"/>
          </w:tcPr>
          <w:p>
            <w:pPr>
              <w:jc w:val="center"/>
              <w:rPr>
                <w:rFonts w:ascii="宋体" w:hAnsi="宋体"/>
              </w:rPr>
            </w:pPr>
            <w:r>
              <w:rPr>
                <w:rFonts w:hint="eastAsia" w:ascii="宋体" w:hAnsi="宋体"/>
                <w:szCs w:val="21"/>
              </w:rPr>
              <w:t>应用性课程</w:t>
            </w:r>
          </w:p>
        </w:tc>
        <w:tc>
          <w:tcPr>
            <w:tcW w:w="957" w:type="dxa"/>
            <w:vAlign w:val="center"/>
          </w:tcPr>
          <w:p>
            <w:pPr>
              <w:jc w:val="center"/>
              <w:rPr>
                <w:rFonts w:ascii="宋体" w:hAnsi="宋体"/>
                <w:szCs w:val="21"/>
              </w:rPr>
            </w:pPr>
            <w:r>
              <w:rPr>
                <w:rFonts w:hint="eastAsia" w:ascii="宋体" w:hAnsi="宋体"/>
                <w:szCs w:val="21"/>
              </w:rPr>
              <w:t>2018</w:t>
            </w:r>
          </w:p>
        </w:tc>
        <w:tc>
          <w:tcPr>
            <w:tcW w:w="1736" w:type="dxa"/>
            <w:vAlign w:val="center"/>
          </w:tcPr>
          <w:p>
            <w:pPr>
              <w:jc w:val="center"/>
              <w:rPr>
                <w:rFonts w:ascii="宋体" w:hAnsi="宋体"/>
                <w:szCs w:val="21"/>
              </w:rPr>
            </w:pPr>
            <w:r>
              <w:rPr>
                <w:rFonts w:hint="eastAsia" w:ascii="宋体" w:hAnsi="宋体"/>
                <w:szCs w:val="21"/>
              </w:rPr>
              <w:t>教务处</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刘军良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定向运动应用性课程建设</w:t>
            </w:r>
          </w:p>
        </w:tc>
        <w:tc>
          <w:tcPr>
            <w:tcW w:w="1276" w:type="dxa"/>
            <w:vAlign w:val="center"/>
          </w:tcPr>
          <w:p>
            <w:pPr>
              <w:jc w:val="center"/>
              <w:rPr>
                <w:rFonts w:ascii="宋体" w:hAnsi="宋体"/>
              </w:rPr>
            </w:pPr>
            <w:r>
              <w:rPr>
                <w:rFonts w:hint="eastAsia" w:ascii="宋体" w:hAnsi="宋体"/>
                <w:szCs w:val="21"/>
              </w:rPr>
              <w:t>应用性课程</w:t>
            </w:r>
          </w:p>
        </w:tc>
        <w:tc>
          <w:tcPr>
            <w:tcW w:w="957" w:type="dxa"/>
            <w:vAlign w:val="center"/>
          </w:tcPr>
          <w:p>
            <w:pPr>
              <w:jc w:val="center"/>
              <w:rPr>
                <w:rFonts w:ascii="宋体" w:hAnsi="宋体"/>
                <w:szCs w:val="21"/>
              </w:rPr>
            </w:pPr>
            <w:r>
              <w:rPr>
                <w:rFonts w:hint="eastAsia" w:ascii="宋体" w:hAnsi="宋体"/>
                <w:szCs w:val="21"/>
              </w:rPr>
              <w:t>2018</w:t>
            </w:r>
          </w:p>
        </w:tc>
        <w:tc>
          <w:tcPr>
            <w:tcW w:w="1736" w:type="dxa"/>
            <w:vAlign w:val="center"/>
          </w:tcPr>
          <w:p>
            <w:pPr>
              <w:jc w:val="center"/>
              <w:rPr>
                <w:rFonts w:ascii="宋体" w:hAnsi="宋体"/>
                <w:szCs w:val="21"/>
              </w:rPr>
            </w:pPr>
            <w:r>
              <w:rPr>
                <w:rFonts w:hint="eastAsia" w:ascii="宋体" w:hAnsi="宋体"/>
                <w:szCs w:val="21"/>
              </w:rPr>
              <w:t>教务处</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侯建斌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体能训练课程应用性创新</w:t>
            </w:r>
          </w:p>
        </w:tc>
        <w:tc>
          <w:tcPr>
            <w:tcW w:w="1276" w:type="dxa"/>
            <w:vAlign w:val="center"/>
          </w:tcPr>
          <w:p>
            <w:pPr>
              <w:jc w:val="center"/>
              <w:rPr>
                <w:rFonts w:ascii="宋体" w:hAnsi="宋体"/>
              </w:rPr>
            </w:pPr>
            <w:r>
              <w:rPr>
                <w:rFonts w:hint="eastAsia" w:ascii="宋体" w:hAnsi="宋体"/>
                <w:szCs w:val="21"/>
              </w:rPr>
              <w:t>应用性课程</w:t>
            </w:r>
          </w:p>
        </w:tc>
        <w:tc>
          <w:tcPr>
            <w:tcW w:w="957" w:type="dxa"/>
            <w:vAlign w:val="center"/>
          </w:tcPr>
          <w:p>
            <w:pPr>
              <w:jc w:val="center"/>
              <w:rPr>
                <w:rFonts w:ascii="宋体" w:hAnsi="宋体"/>
                <w:szCs w:val="21"/>
              </w:rPr>
            </w:pPr>
            <w:r>
              <w:rPr>
                <w:rFonts w:hint="eastAsia" w:ascii="宋体" w:hAnsi="宋体"/>
                <w:szCs w:val="21"/>
              </w:rPr>
              <w:t>2018</w:t>
            </w:r>
          </w:p>
        </w:tc>
        <w:tc>
          <w:tcPr>
            <w:tcW w:w="1736" w:type="dxa"/>
            <w:vAlign w:val="center"/>
          </w:tcPr>
          <w:p>
            <w:pPr>
              <w:jc w:val="center"/>
              <w:rPr>
                <w:rFonts w:ascii="宋体" w:hAnsi="宋体"/>
                <w:szCs w:val="21"/>
              </w:rPr>
            </w:pPr>
            <w:r>
              <w:rPr>
                <w:rFonts w:hint="eastAsia" w:ascii="宋体" w:hAnsi="宋体"/>
                <w:szCs w:val="21"/>
              </w:rPr>
              <w:t>教务处</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刘昊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以能力培养为导向的《健康教育学》课程应用性教学</w:t>
            </w:r>
          </w:p>
        </w:tc>
        <w:tc>
          <w:tcPr>
            <w:tcW w:w="1276" w:type="dxa"/>
            <w:vAlign w:val="center"/>
          </w:tcPr>
          <w:p>
            <w:pPr>
              <w:jc w:val="center"/>
              <w:rPr>
                <w:rFonts w:ascii="宋体" w:hAnsi="宋体"/>
              </w:rPr>
            </w:pPr>
            <w:r>
              <w:rPr>
                <w:rFonts w:hint="eastAsia" w:ascii="宋体" w:hAnsi="宋体"/>
                <w:szCs w:val="21"/>
              </w:rPr>
              <w:t>应用性课程</w:t>
            </w:r>
          </w:p>
        </w:tc>
        <w:tc>
          <w:tcPr>
            <w:tcW w:w="957" w:type="dxa"/>
            <w:vAlign w:val="center"/>
          </w:tcPr>
          <w:p>
            <w:pPr>
              <w:jc w:val="center"/>
              <w:rPr>
                <w:rFonts w:ascii="宋体" w:hAnsi="宋体"/>
                <w:szCs w:val="21"/>
              </w:rPr>
            </w:pPr>
            <w:r>
              <w:rPr>
                <w:rFonts w:hint="eastAsia" w:ascii="宋体" w:hAnsi="宋体"/>
                <w:szCs w:val="21"/>
              </w:rPr>
              <w:t>2018</w:t>
            </w:r>
          </w:p>
        </w:tc>
        <w:tc>
          <w:tcPr>
            <w:tcW w:w="1736" w:type="dxa"/>
            <w:vAlign w:val="center"/>
          </w:tcPr>
          <w:p>
            <w:pPr>
              <w:jc w:val="center"/>
              <w:rPr>
                <w:rFonts w:ascii="宋体" w:hAnsi="宋体"/>
                <w:szCs w:val="21"/>
              </w:rPr>
            </w:pPr>
            <w:r>
              <w:rPr>
                <w:rFonts w:hint="eastAsia" w:ascii="宋体" w:hAnsi="宋体"/>
                <w:szCs w:val="21"/>
              </w:rPr>
              <w:t>教务处</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因杰秀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混合式教学模式下运动生理学的应用性初建</w:t>
            </w:r>
          </w:p>
        </w:tc>
        <w:tc>
          <w:tcPr>
            <w:tcW w:w="1276" w:type="dxa"/>
            <w:vAlign w:val="center"/>
          </w:tcPr>
          <w:p>
            <w:pPr>
              <w:jc w:val="center"/>
              <w:rPr>
                <w:rFonts w:ascii="宋体" w:hAnsi="宋体"/>
              </w:rPr>
            </w:pPr>
            <w:r>
              <w:rPr>
                <w:rFonts w:hint="eastAsia" w:ascii="宋体" w:hAnsi="宋体"/>
                <w:szCs w:val="21"/>
              </w:rPr>
              <w:t>应用性课程</w:t>
            </w:r>
          </w:p>
        </w:tc>
        <w:tc>
          <w:tcPr>
            <w:tcW w:w="957" w:type="dxa"/>
            <w:vAlign w:val="center"/>
          </w:tcPr>
          <w:p>
            <w:pPr>
              <w:jc w:val="center"/>
              <w:rPr>
                <w:rFonts w:ascii="宋体" w:hAnsi="宋体"/>
                <w:szCs w:val="21"/>
              </w:rPr>
            </w:pPr>
            <w:r>
              <w:rPr>
                <w:rFonts w:hint="eastAsia" w:ascii="宋体" w:hAnsi="宋体"/>
                <w:szCs w:val="21"/>
              </w:rPr>
              <w:t>2018</w:t>
            </w:r>
          </w:p>
        </w:tc>
        <w:tc>
          <w:tcPr>
            <w:tcW w:w="1736" w:type="dxa"/>
            <w:vAlign w:val="center"/>
          </w:tcPr>
          <w:p>
            <w:pPr>
              <w:jc w:val="center"/>
              <w:rPr>
                <w:rFonts w:ascii="宋体" w:hAnsi="宋体"/>
                <w:szCs w:val="21"/>
              </w:rPr>
            </w:pPr>
            <w:r>
              <w:rPr>
                <w:rFonts w:hint="eastAsia" w:ascii="宋体" w:hAnsi="宋体"/>
                <w:szCs w:val="21"/>
              </w:rPr>
              <w:t>教务处</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徐丹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浅析高校攀岩选项课教学评价与改革</w:t>
            </w:r>
          </w:p>
        </w:tc>
        <w:tc>
          <w:tcPr>
            <w:tcW w:w="1276" w:type="dxa"/>
          </w:tcPr>
          <w:p>
            <w:pPr>
              <w:widowControl/>
              <w:jc w:val="center"/>
              <w:rPr>
                <w:rFonts w:ascii="宋体" w:hAnsi="宋体" w:cs="宋体"/>
                <w:kern w:val="0"/>
                <w:szCs w:val="21"/>
              </w:rPr>
            </w:pPr>
            <w:r>
              <w:rPr>
                <w:rFonts w:hint="eastAsia" w:ascii="宋体" w:hAnsi="宋体" w:cs="宋体"/>
                <w:kern w:val="0"/>
                <w:szCs w:val="21"/>
              </w:rPr>
              <w:t>教改论文</w:t>
            </w:r>
          </w:p>
        </w:tc>
        <w:tc>
          <w:tcPr>
            <w:tcW w:w="957" w:type="dxa"/>
            <w:vAlign w:val="center"/>
          </w:tcPr>
          <w:p>
            <w:pPr>
              <w:widowControl/>
              <w:jc w:val="center"/>
              <w:rPr>
                <w:rFonts w:ascii="宋体" w:hAnsi="宋体" w:cs="宋体"/>
                <w:kern w:val="0"/>
                <w:szCs w:val="21"/>
              </w:rPr>
            </w:pPr>
            <w:r>
              <w:rPr>
                <w:rFonts w:hint="eastAsia" w:ascii="宋体" w:hAnsi="宋体" w:cs="宋体"/>
                <w:kern w:val="0"/>
                <w:szCs w:val="21"/>
              </w:rPr>
              <w:t>2017年10月</w:t>
            </w:r>
          </w:p>
        </w:tc>
        <w:tc>
          <w:tcPr>
            <w:tcW w:w="1736" w:type="dxa"/>
            <w:vAlign w:val="center"/>
          </w:tcPr>
          <w:p>
            <w:pPr>
              <w:widowControl/>
              <w:jc w:val="center"/>
              <w:rPr>
                <w:rFonts w:ascii="宋体" w:hAnsi="宋体" w:cs="宋体"/>
                <w:kern w:val="0"/>
                <w:szCs w:val="21"/>
              </w:rPr>
            </w:pPr>
            <w:r>
              <w:rPr>
                <w:rFonts w:hint="eastAsia" w:ascii="宋体" w:hAnsi="宋体" w:cs="宋体"/>
                <w:kern w:val="0"/>
                <w:szCs w:val="21"/>
              </w:rPr>
              <w:t>当代体育科技</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刘军良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健身踏板操对女大学生心肺功能影响的研究</w:t>
            </w:r>
          </w:p>
        </w:tc>
        <w:tc>
          <w:tcPr>
            <w:tcW w:w="1276" w:type="dxa"/>
          </w:tcPr>
          <w:p>
            <w:pPr>
              <w:jc w:val="center"/>
              <w:rPr>
                <w:rFonts w:ascii="宋体" w:hAnsi="宋体" w:cs="宋体"/>
                <w:kern w:val="0"/>
                <w:szCs w:val="21"/>
              </w:rPr>
            </w:pPr>
            <w:r>
              <w:rPr>
                <w:rFonts w:hint="eastAsia" w:ascii="宋体" w:hAnsi="宋体" w:cs="宋体"/>
                <w:kern w:val="0"/>
                <w:szCs w:val="21"/>
              </w:rPr>
              <w:t>教改论文</w:t>
            </w:r>
          </w:p>
        </w:tc>
        <w:tc>
          <w:tcPr>
            <w:tcW w:w="957" w:type="dxa"/>
            <w:vAlign w:val="center"/>
          </w:tcPr>
          <w:p>
            <w:pPr>
              <w:jc w:val="center"/>
              <w:rPr>
                <w:rFonts w:ascii="宋体" w:hAnsi="宋体" w:cs="宋体"/>
                <w:kern w:val="0"/>
                <w:szCs w:val="21"/>
              </w:rPr>
            </w:pPr>
            <w:r>
              <w:rPr>
                <w:rFonts w:hint="eastAsia" w:ascii="宋体" w:hAnsi="宋体" w:cs="宋体"/>
                <w:kern w:val="0"/>
                <w:szCs w:val="21"/>
              </w:rPr>
              <w:t>2017年02月</w:t>
            </w:r>
          </w:p>
        </w:tc>
        <w:tc>
          <w:tcPr>
            <w:tcW w:w="1736" w:type="dxa"/>
            <w:vAlign w:val="center"/>
          </w:tcPr>
          <w:p>
            <w:pPr>
              <w:jc w:val="center"/>
              <w:rPr>
                <w:rFonts w:ascii="宋体" w:hAnsi="宋体" w:cs="宋体"/>
                <w:kern w:val="0"/>
                <w:szCs w:val="21"/>
              </w:rPr>
            </w:pPr>
            <w:r>
              <w:rPr>
                <w:rFonts w:hint="eastAsia" w:ascii="宋体" w:hAnsi="宋体" w:cs="宋体"/>
                <w:kern w:val="0"/>
                <w:szCs w:val="21"/>
              </w:rPr>
              <w:t>通化师范学院学报</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因杰秀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高校长拳教学效果的影响因素及对策分析</w:t>
            </w:r>
          </w:p>
        </w:tc>
        <w:tc>
          <w:tcPr>
            <w:tcW w:w="1276" w:type="dxa"/>
          </w:tcPr>
          <w:p>
            <w:pPr>
              <w:widowControl/>
              <w:jc w:val="center"/>
              <w:rPr>
                <w:rFonts w:ascii="宋体" w:hAnsi="宋体" w:cs="宋体"/>
                <w:kern w:val="0"/>
                <w:szCs w:val="21"/>
              </w:rPr>
            </w:pPr>
            <w:r>
              <w:rPr>
                <w:rFonts w:hint="eastAsia" w:ascii="宋体" w:hAnsi="宋体" w:cs="宋体"/>
                <w:kern w:val="0"/>
                <w:szCs w:val="21"/>
              </w:rPr>
              <w:t>教改论文</w:t>
            </w:r>
          </w:p>
        </w:tc>
        <w:tc>
          <w:tcPr>
            <w:tcW w:w="957" w:type="dxa"/>
            <w:vAlign w:val="center"/>
          </w:tcPr>
          <w:p>
            <w:pPr>
              <w:widowControl/>
              <w:jc w:val="center"/>
              <w:rPr>
                <w:rFonts w:ascii="宋体" w:hAnsi="宋体" w:cs="宋体"/>
                <w:kern w:val="0"/>
                <w:szCs w:val="21"/>
              </w:rPr>
            </w:pPr>
            <w:r>
              <w:rPr>
                <w:rFonts w:hint="eastAsia" w:ascii="宋体" w:hAnsi="宋体" w:cs="宋体"/>
                <w:kern w:val="0"/>
                <w:szCs w:val="21"/>
              </w:rPr>
              <w:t>2017年11月</w:t>
            </w:r>
          </w:p>
        </w:tc>
        <w:tc>
          <w:tcPr>
            <w:tcW w:w="1736" w:type="dxa"/>
            <w:vAlign w:val="center"/>
          </w:tcPr>
          <w:p>
            <w:pPr>
              <w:widowControl/>
              <w:jc w:val="center"/>
              <w:rPr>
                <w:rFonts w:ascii="宋体" w:hAnsi="宋体" w:cs="宋体"/>
                <w:kern w:val="0"/>
                <w:szCs w:val="21"/>
              </w:rPr>
            </w:pPr>
            <w:r>
              <w:rPr>
                <w:rFonts w:hint="eastAsia" w:ascii="宋体" w:hAnsi="宋体" w:cs="宋体"/>
                <w:kern w:val="0"/>
                <w:szCs w:val="21"/>
              </w:rPr>
              <w:t>体育时空</w:t>
            </w:r>
          </w:p>
        </w:tc>
        <w:tc>
          <w:tcPr>
            <w:tcW w:w="1610" w:type="dxa"/>
            <w:vAlign w:val="center"/>
          </w:tcPr>
          <w:p>
            <w:pPr>
              <w:widowControl/>
              <w:ind w:firstLine="105" w:firstLineChars="50"/>
              <w:jc w:val="center"/>
              <w:rPr>
                <w:rFonts w:ascii="宋体" w:hAnsi="宋体" w:cs="宋体"/>
                <w:kern w:val="0"/>
                <w:szCs w:val="21"/>
              </w:rPr>
            </w:pPr>
            <w:r>
              <w:rPr>
                <w:rFonts w:hint="eastAsia" w:ascii="宋体" w:hAnsi="宋体" w:cs="宋体"/>
                <w:kern w:val="0"/>
                <w:szCs w:val="21"/>
              </w:rPr>
              <w:t>张荣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rPr>
                <w:rFonts w:ascii="宋体" w:hAnsi="宋体" w:cs="宋体"/>
                <w:kern w:val="0"/>
                <w:szCs w:val="21"/>
              </w:rPr>
            </w:pPr>
            <w:r>
              <w:rPr>
                <w:rFonts w:hint="eastAsia" w:ascii="宋体" w:hAnsi="宋体" w:cs="宋体"/>
                <w:kern w:val="0"/>
                <w:szCs w:val="21"/>
              </w:rPr>
              <w:t>试论速度轮滑在高校体育课教学中的作用</w:t>
            </w:r>
          </w:p>
        </w:tc>
        <w:tc>
          <w:tcPr>
            <w:tcW w:w="1276" w:type="dxa"/>
          </w:tcPr>
          <w:p>
            <w:pPr>
              <w:jc w:val="center"/>
              <w:rPr>
                <w:rFonts w:ascii="宋体" w:hAnsi="宋体" w:cs="宋体"/>
                <w:kern w:val="0"/>
                <w:szCs w:val="21"/>
              </w:rPr>
            </w:pPr>
            <w:r>
              <w:rPr>
                <w:rFonts w:hint="eastAsia" w:ascii="宋体" w:hAnsi="宋体" w:cs="宋体"/>
                <w:kern w:val="0"/>
                <w:szCs w:val="21"/>
              </w:rPr>
              <w:t>教改论文</w:t>
            </w:r>
          </w:p>
        </w:tc>
        <w:tc>
          <w:tcPr>
            <w:tcW w:w="957" w:type="dxa"/>
            <w:vAlign w:val="center"/>
          </w:tcPr>
          <w:p>
            <w:pPr>
              <w:jc w:val="center"/>
              <w:rPr>
                <w:rFonts w:ascii="宋体" w:hAnsi="宋体" w:cs="宋体"/>
                <w:kern w:val="0"/>
                <w:szCs w:val="21"/>
              </w:rPr>
            </w:pPr>
            <w:r>
              <w:rPr>
                <w:rFonts w:hint="eastAsia" w:ascii="宋体" w:hAnsi="宋体" w:cs="宋体"/>
                <w:kern w:val="0"/>
                <w:szCs w:val="21"/>
              </w:rPr>
              <w:t xml:space="preserve"> 2018年4月</w:t>
            </w:r>
          </w:p>
        </w:tc>
        <w:tc>
          <w:tcPr>
            <w:tcW w:w="1736" w:type="dxa"/>
            <w:vAlign w:val="center"/>
          </w:tcPr>
          <w:p>
            <w:pPr>
              <w:jc w:val="center"/>
              <w:rPr>
                <w:rFonts w:ascii="宋体" w:hAnsi="宋体" w:cs="宋体"/>
                <w:kern w:val="0"/>
                <w:szCs w:val="21"/>
              </w:rPr>
            </w:pPr>
            <w:r>
              <w:rPr>
                <w:rFonts w:hint="eastAsia" w:ascii="宋体" w:hAnsi="宋体" w:cs="宋体"/>
                <w:kern w:val="0"/>
                <w:szCs w:val="21"/>
              </w:rPr>
              <w:t>体育时空</w:t>
            </w:r>
          </w:p>
        </w:tc>
        <w:tc>
          <w:tcPr>
            <w:tcW w:w="1610" w:type="dxa"/>
            <w:vAlign w:val="center"/>
          </w:tcPr>
          <w:p>
            <w:pPr>
              <w:widowControl/>
              <w:jc w:val="center"/>
              <w:rPr>
                <w:rFonts w:ascii="宋体" w:hAnsi="宋体" w:cs="宋体"/>
                <w:kern w:val="0"/>
                <w:szCs w:val="21"/>
              </w:rPr>
            </w:pPr>
            <w:r>
              <w:rPr>
                <w:rFonts w:hint="eastAsia" w:ascii="宋体" w:hAnsi="宋体" w:cs="宋体"/>
                <w:kern w:val="0"/>
                <w:szCs w:val="21"/>
              </w:rPr>
              <w:t>张宏卫</w:t>
            </w:r>
          </w:p>
        </w:tc>
      </w:tr>
    </w:tbl>
    <w:p>
      <w:pPr>
        <w:spacing w:line="300" w:lineRule="exact"/>
        <w:ind w:firstLine="420" w:firstLineChars="200"/>
        <w:rPr>
          <w:rFonts w:ascii="宋体" w:hAnsi="宋体"/>
          <w:szCs w:val="21"/>
        </w:rPr>
      </w:pPr>
      <w:r>
        <w:rPr>
          <w:rFonts w:hint="eastAsia" w:ascii="宋体" w:hAnsi="宋体"/>
          <w:szCs w:val="21"/>
        </w:rPr>
        <w:t>注：性质是指项目、成果、论文；时间是指时间区间或发表、授奖时间；发表或授奖部门是指发表期刊或批准、授奖部门</w:t>
      </w:r>
    </w:p>
    <w:p>
      <w:pPr>
        <w:spacing w:line="440" w:lineRule="exact"/>
        <w:ind w:firstLine="562" w:firstLineChars="200"/>
        <w:jc w:val="left"/>
        <w:outlineLvl w:val="1"/>
        <w:rPr>
          <w:rFonts w:ascii="宋体" w:hAnsi="宋体"/>
          <w:b/>
          <w:sz w:val="28"/>
          <w:szCs w:val="28"/>
        </w:rPr>
      </w:pPr>
      <w:bookmarkStart w:id="81" w:name="_Toc11938928"/>
      <w:bookmarkStart w:id="82" w:name="_Toc11938853"/>
      <w:bookmarkStart w:id="83" w:name="_Toc12033506"/>
      <w:bookmarkStart w:id="84" w:name="_Toc11925850"/>
      <w:bookmarkStart w:id="85" w:name="_Toc11939459"/>
      <w:r>
        <w:rPr>
          <w:rFonts w:hint="eastAsia" w:ascii="宋体" w:hAnsi="宋体"/>
          <w:b/>
          <w:sz w:val="28"/>
          <w:szCs w:val="28"/>
        </w:rPr>
        <w:t>3、实验教学</w:t>
      </w:r>
      <w:bookmarkEnd w:id="81"/>
      <w:bookmarkEnd w:id="82"/>
      <w:bookmarkEnd w:id="83"/>
      <w:bookmarkEnd w:id="84"/>
      <w:bookmarkEnd w:id="85"/>
    </w:p>
    <w:p>
      <w:pPr>
        <w:ind w:left="480"/>
        <w:rPr>
          <w:rFonts w:ascii="宋体" w:hAnsi="宋体"/>
          <w:szCs w:val="21"/>
        </w:rPr>
      </w:pPr>
      <w:r>
        <w:rPr>
          <w:rFonts w:hint="eastAsia" w:ascii="宋体" w:hAnsi="宋体"/>
          <w:szCs w:val="21"/>
        </w:rPr>
        <w:t>表5-2综合性、设计性实验项目</w:t>
      </w:r>
      <w:r>
        <w:rPr>
          <w:rFonts w:ascii="宋体" w:hAnsi="宋体"/>
          <w:szCs w:val="21"/>
        </w:rPr>
        <w:t>汇总</w:t>
      </w:r>
      <w:r>
        <w:rPr>
          <w:rFonts w:hint="eastAsia" w:ascii="宋体" w:hAnsi="宋体"/>
          <w:szCs w:val="21"/>
        </w:rPr>
        <w:t>表</w:t>
      </w:r>
    </w:p>
    <w:tbl>
      <w:tblPr>
        <w:tblStyle w:val="13"/>
        <w:tblW w:w="8625" w:type="dxa"/>
        <w:tblInd w:w="93" w:type="dxa"/>
        <w:tblLayout w:type="fixed"/>
        <w:tblCellMar>
          <w:top w:w="0" w:type="dxa"/>
          <w:left w:w="108" w:type="dxa"/>
          <w:bottom w:w="0" w:type="dxa"/>
          <w:right w:w="108" w:type="dxa"/>
        </w:tblCellMar>
      </w:tblPr>
      <w:tblGrid>
        <w:gridCol w:w="880"/>
        <w:gridCol w:w="1970"/>
        <w:gridCol w:w="3150"/>
        <w:gridCol w:w="1260"/>
        <w:gridCol w:w="1365"/>
      </w:tblGrid>
      <w:tr>
        <w:tblPrEx>
          <w:tblLayout w:type="fixed"/>
          <w:tblCellMar>
            <w:top w:w="0" w:type="dxa"/>
            <w:left w:w="108" w:type="dxa"/>
            <w:bottom w:w="0" w:type="dxa"/>
            <w:right w:w="108" w:type="dxa"/>
          </w:tblCellMar>
        </w:tblPrEx>
        <w:trPr>
          <w:trHeight w:val="559" w:hRule="atLeast"/>
        </w:trPr>
        <w:tc>
          <w:tcPr>
            <w:tcW w:w="880" w:type="dxa"/>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1970" w:type="dxa"/>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实验课程名称</w:t>
            </w:r>
          </w:p>
        </w:tc>
        <w:tc>
          <w:tcPr>
            <w:tcW w:w="3150" w:type="dxa"/>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实验项目名称</w:t>
            </w:r>
          </w:p>
        </w:tc>
        <w:tc>
          <w:tcPr>
            <w:tcW w:w="1260" w:type="dxa"/>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实验学时数</w:t>
            </w:r>
          </w:p>
        </w:tc>
        <w:tc>
          <w:tcPr>
            <w:tcW w:w="1365" w:type="dxa"/>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实验项目类型</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运动解剖学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上肢运动的综合分析</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运动解剖学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下肢运动的综合分析</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运动解剖学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体育运动动作分析的实验研究</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设计性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人体安静及运动时心率和动脉血压的测评</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设计性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人体骨密度的测评</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体成分的测量与评价</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设计性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人体亚健康与平衡性的测评</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人体最大摄氧量和无氧域的测评</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人体心肺功能的测评（PWC170法与心功能指数）</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设计性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运动疲劳的特征、诊断与消除</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设计性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学生设计实验</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设计性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实用运动康复学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运动损伤的基本物理疗法</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实用运动康复学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按摩的基本手法</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实用运动康复学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拔罐、刮痧的操作方法</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实用运动康复学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各关节损伤的诊断及康复方法</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实用运动康复学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运动前、中、后按摩</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实用运动康复学</w:t>
            </w: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保健全身按摩</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综合性</w:t>
            </w:r>
          </w:p>
        </w:tc>
      </w:tr>
      <w:tr>
        <w:tblPrEx>
          <w:tblLayout w:type="fixed"/>
          <w:tblCellMar>
            <w:top w:w="0" w:type="dxa"/>
            <w:left w:w="108" w:type="dxa"/>
            <w:bottom w:w="0" w:type="dxa"/>
            <w:right w:w="108" w:type="dxa"/>
          </w:tblCellMar>
        </w:tblPrEx>
        <w:trPr>
          <w:trHeight w:val="559"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合计</w:t>
            </w:r>
          </w:p>
        </w:tc>
        <w:tc>
          <w:tcPr>
            <w:tcW w:w="19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3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46</w:t>
            </w:r>
          </w:p>
        </w:tc>
        <w:tc>
          <w:tcPr>
            <w:tcW w:w="13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r>
    </w:tbl>
    <w:p>
      <w:pPr>
        <w:ind w:left="480"/>
        <w:rPr>
          <w:rFonts w:ascii="宋体" w:hAnsi="宋体"/>
          <w:szCs w:val="21"/>
        </w:rPr>
      </w:pPr>
    </w:p>
    <w:p>
      <w:pPr>
        <w:ind w:left="480"/>
        <w:rPr>
          <w:rFonts w:ascii="宋体" w:hAnsi="宋体"/>
          <w:szCs w:val="21"/>
        </w:rPr>
      </w:pPr>
      <w:r>
        <w:rPr>
          <w:rFonts w:hint="eastAsia" w:ascii="宋体" w:hAnsi="宋体"/>
          <w:szCs w:val="21"/>
        </w:rPr>
        <w:t>表5-3实验室开放情况统计表</w:t>
      </w:r>
    </w:p>
    <w:tbl>
      <w:tblPr>
        <w:tblStyle w:val="13"/>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1701"/>
        <w:gridCol w:w="1984"/>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tcPr>
          <w:p>
            <w:pPr>
              <w:jc w:val="center"/>
              <w:rPr>
                <w:rFonts w:ascii="宋体" w:hAnsi="宋体"/>
                <w:bCs/>
                <w:szCs w:val="21"/>
              </w:rPr>
            </w:pPr>
            <w:r>
              <w:rPr>
                <w:rFonts w:hint="eastAsia" w:ascii="宋体" w:hAnsi="宋体"/>
                <w:bCs/>
                <w:szCs w:val="21"/>
              </w:rPr>
              <w:t>实验室名称</w:t>
            </w:r>
          </w:p>
        </w:tc>
        <w:tc>
          <w:tcPr>
            <w:tcW w:w="1843" w:type="dxa"/>
            <w:shd w:val="clear" w:color="auto" w:fill="auto"/>
          </w:tcPr>
          <w:p>
            <w:pPr>
              <w:rPr>
                <w:rFonts w:ascii="宋体" w:hAnsi="宋体"/>
                <w:bCs/>
                <w:szCs w:val="21"/>
              </w:rPr>
            </w:pPr>
            <w:r>
              <w:rPr>
                <w:rFonts w:hint="eastAsia" w:ascii="宋体" w:hAnsi="宋体"/>
                <w:bCs/>
                <w:szCs w:val="21"/>
              </w:rPr>
              <w:t>开放实验项目数</w:t>
            </w:r>
          </w:p>
        </w:tc>
        <w:tc>
          <w:tcPr>
            <w:tcW w:w="1701" w:type="dxa"/>
            <w:shd w:val="clear" w:color="auto" w:fill="auto"/>
          </w:tcPr>
          <w:p>
            <w:pPr>
              <w:jc w:val="center"/>
              <w:rPr>
                <w:rFonts w:ascii="宋体" w:hAnsi="宋体"/>
                <w:bCs/>
                <w:szCs w:val="21"/>
              </w:rPr>
            </w:pPr>
            <w:r>
              <w:rPr>
                <w:rFonts w:hint="eastAsia" w:ascii="宋体" w:hAnsi="宋体"/>
                <w:bCs/>
                <w:szCs w:val="21"/>
              </w:rPr>
              <w:t>参与学生数</w:t>
            </w:r>
          </w:p>
        </w:tc>
        <w:tc>
          <w:tcPr>
            <w:tcW w:w="1984" w:type="dxa"/>
            <w:shd w:val="clear" w:color="auto" w:fill="auto"/>
          </w:tcPr>
          <w:p>
            <w:pPr>
              <w:jc w:val="center"/>
              <w:rPr>
                <w:rFonts w:ascii="宋体" w:hAnsi="宋体"/>
                <w:bCs/>
                <w:szCs w:val="21"/>
              </w:rPr>
            </w:pPr>
            <w:r>
              <w:rPr>
                <w:rFonts w:hint="eastAsia" w:ascii="宋体" w:hAnsi="宋体"/>
                <w:bCs/>
                <w:szCs w:val="21"/>
              </w:rPr>
              <w:t>开放时数</w:t>
            </w:r>
          </w:p>
        </w:tc>
        <w:tc>
          <w:tcPr>
            <w:tcW w:w="1239" w:type="dxa"/>
            <w:shd w:val="clear" w:color="auto" w:fill="auto"/>
          </w:tcPr>
          <w:p>
            <w:pPr>
              <w:rPr>
                <w:rFonts w:ascii="宋体" w:hAnsi="宋体"/>
                <w:bCs/>
                <w:szCs w:val="21"/>
              </w:rPr>
            </w:pPr>
            <w:r>
              <w:rPr>
                <w:rFonts w:hint="eastAsia" w:ascii="宋体" w:hAnsi="宋体"/>
                <w:bCs/>
                <w:szCs w:val="21"/>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运动生理实验室</w:t>
            </w:r>
          </w:p>
        </w:tc>
        <w:tc>
          <w:tcPr>
            <w:tcW w:w="1843"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701"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105</w:t>
            </w:r>
          </w:p>
        </w:tc>
        <w:tc>
          <w:tcPr>
            <w:tcW w:w="1984" w:type="dxa"/>
            <w:shd w:val="clear" w:color="auto" w:fill="auto"/>
            <w:vAlign w:val="center"/>
          </w:tcPr>
          <w:p>
            <w:pPr>
              <w:jc w:val="center"/>
              <w:rPr>
                <w:rFonts w:ascii="宋体" w:hAnsi="宋体" w:cs="宋体"/>
                <w:sz w:val="20"/>
                <w:szCs w:val="20"/>
              </w:rPr>
            </w:pPr>
            <w:r>
              <w:rPr>
                <w:rFonts w:hint="eastAsia" w:ascii="宋体" w:hAnsi="宋体" w:cs="宋体"/>
                <w:sz w:val="20"/>
                <w:szCs w:val="20"/>
              </w:rPr>
              <w:t>70</w:t>
            </w:r>
          </w:p>
        </w:tc>
        <w:tc>
          <w:tcPr>
            <w:tcW w:w="1239" w:type="dxa"/>
            <w:shd w:val="clear" w:color="auto" w:fill="auto"/>
            <w:vAlign w:val="center"/>
          </w:tcPr>
          <w:p>
            <w:pPr>
              <w:jc w:val="center"/>
              <w:rPr>
                <w:rFonts w:ascii="宋体" w:hAnsi="宋体" w:cs="宋体"/>
                <w:sz w:val="20"/>
                <w:szCs w:val="20"/>
              </w:rPr>
            </w:pPr>
            <w:r>
              <w:rPr>
                <w:rFonts w:hint="eastAsia" w:ascii="宋体" w:hAnsi="宋体" w:cs="宋体"/>
                <w:sz w:val="20"/>
                <w:szCs w:val="20"/>
              </w:rPr>
              <w:t>王晓倩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运动生理实验室</w:t>
            </w:r>
          </w:p>
        </w:tc>
        <w:tc>
          <w:tcPr>
            <w:tcW w:w="1843"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701"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128</w:t>
            </w:r>
          </w:p>
        </w:tc>
        <w:tc>
          <w:tcPr>
            <w:tcW w:w="1984" w:type="dxa"/>
            <w:shd w:val="clear" w:color="auto" w:fill="auto"/>
            <w:vAlign w:val="center"/>
          </w:tcPr>
          <w:p>
            <w:pPr>
              <w:jc w:val="center"/>
              <w:rPr>
                <w:rFonts w:ascii="宋体" w:hAnsi="宋体" w:cs="宋体"/>
                <w:sz w:val="20"/>
                <w:szCs w:val="20"/>
              </w:rPr>
            </w:pPr>
            <w:r>
              <w:rPr>
                <w:rFonts w:hint="eastAsia" w:ascii="宋体" w:hAnsi="宋体" w:cs="宋体"/>
                <w:sz w:val="20"/>
                <w:szCs w:val="20"/>
              </w:rPr>
              <w:t>136</w:t>
            </w:r>
          </w:p>
        </w:tc>
        <w:tc>
          <w:tcPr>
            <w:tcW w:w="1239" w:type="dxa"/>
            <w:shd w:val="clear" w:color="auto" w:fill="auto"/>
            <w:vAlign w:val="center"/>
          </w:tcPr>
          <w:p>
            <w:pPr>
              <w:jc w:val="center"/>
              <w:rPr>
                <w:rFonts w:ascii="宋体" w:hAnsi="宋体" w:cs="宋体"/>
                <w:sz w:val="20"/>
                <w:szCs w:val="20"/>
              </w:rPr>
            </w:pPr>
            <w:r>
              <w:rPr>
                <w:rFonts w:hint="eastAsia" w:ascii="宋体" w:hAnsi="宋体" w:cs="宋体"/>
                <w:sz w:val="20"/>
                <w:szCs w:val="20"/>
              </w:rPr>
              <w:t>徐丹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运动生理实验室</w:t>
            </w:r>
          </w:p>
        </w:tc>
        <w:tc>
          <w:tcPr>
            <w:tcW w:w="1843"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701"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80</w:t>
            </w:r>
          </w:p>
        </w:tc>
        <w:tc>
          <w:tcPr>
            <w:tcW w:w="1984" w:type="dxa"/>
            <w:shd w:val="clear" w:color="auto" w:fill="auto"/>
            <w:vAlign w:val="center"/>
          </w:tcPr>
          <w:p>
            <w:pPr>
              <w:jc w:val="center"/>
              <w:rPr>
                <w:rFonts w:ascii="宋体" w:hAnsi="宋体" w:cs="宋体"/>
                <w:sz w:val="20"/>
                <w:szCs w:val="20"/>
              </w:rPr>
            </w:pPr>
            <w:r>
              <w:rPr>
                <w:rFonts w:hint="eastAsia" w:ascii="宋体" w:hAnsi="宋体" w:cs="宋体"/>
                <w:sz w:val="20"/>
                <w:szCs w:val="20"/>
              </w:rPr>
              <w:t>110</w:t>
            </w:r>
          </w:p>
        </w:tc>
        <w:tc>
          <w:tcPr>
            <w:tcW w:w="1239" w:type="dxa"/>
            <w:shd w:val="clear" w:color="auto" w:fill="auto"/>
            <w:vAlign w:val="center"/>
          </w:tcPr>
          <w:p>
            <w:pPr>
              <w:jc w:val="center"/>
              <w:rPr>
                <w:rFonts w:ascii="宋体" w:hAnsi="宋体" w:cs="宋体"/>
                <w:sz w:val="20"/>
                <w:szCs w:val="20"/>
              </w:rPr>
            </w:pPr>
            <w:r>
              <w:rPr>
                <w:rFonts w:hint="eastAsia" w:ascii="宋体" w:hAnsi="宋体" w:cs="宋体"/>
                <w:sz w:val="20"/>
                <w:szCs w:val="20"/>
              </w:rPr>
              <w:t>陈秀莲</w:t>
            </w:r>
          </w:p>
          <w:p>
            <w:pPr>
              <w:ind w:firstLine="200" w:firstLineChars="100"/>
              <w:rPr>
                <w:rFonts w:ascii="宋体" w:hAnsi="宋体" w:cs="宋体"/>
                <w:sz w:val="20"/>
                <w:szCs w:val="20"/>
              </w:rPr>
            </w:pPr>
            <w:r>
              <w:rPr>
                <w:rFonts w:hint="eastAsia" w:ascii="宋体" w:hAnsi="宋体" w:cs="宋体"/>
                <w:sz w:val="20"/>
                <w:szCs w:val="20"/>
              </w:rPr>
              <w:t>刘军良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1843" w:type="dxa"/>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701" w:type="dxa"/>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313</w:t>
            </w:r>
          </w:p>
        </w:tc>
        <w:tc>
          <w:tcPr>
            <w:tcW w:w="1984" w:type="dxa"/>
            <w:shd w:val="clear" w:color="auto" w:fill="auto"/>
            <w:vAlign w:val="center"/>
          </w:tcPr>
          <w:p>
            <w:pPr>
              <w:jc w:val="center"/>
              <w:rPr>
                <w:rFonts w:ascii="宋体" w:hAnsi="宋体" w:cs="宋体"/>
                <w:sz w:val="20"/>
                <w:szCs w:val="20"/>
              </w:rPr>
            </w:pPr>
            <w:r>
              <w:rPr>
                <w:rFonts w:hint="eastAsia" w:ascii="宋体" w:hAnsi="宋体" w:cs="宋体"/>
                <w:sz w:val="20"/>
                <w:szCs w:val="20"/>
              </w:rPr>
              <w:t>316</w:t>
            </w:r>
          </w:p>
        </w:tc>
        <w:tc>
          <w:tcPr>
            <w:tcW w:w="1239" w:type="dxa"/>
            <w:shd w:val="clear" w:color="auto" w:fill="auto"/>
            <w:vAlign w:val="center"/>
          </w:tcPr>
          <w:p>
            <w:pPr>
              <w:widowControl/>
              <w:jc w:val="center"/>
              <w:rPr>
                <w:rFonts w:ascii="宋体" w:hAnsi="宋体" w:cs="宋体"/>
                <w:kern w:val="0"/>
                <w:sz w:val="18"/>
                <w:szCs w:val="18"/>
              </w:rPr>
            </w:pPr>
          </w:p>
        </w:tc>
      </w:tr>
    </w:tbl>
    <w:p>
      <w:pPr>
        <w:ind w:firstLine="422" w:firstLineChars="200"/>
        <w:rPr>
          <w:rFonts w:ascii="宋体" w:hAnsi="宋体"/>
          <w:sz w:val="28"/>
          <w:szCs w:val="28"/>
        </w:rPr>
      </w:pPr>
      <w:r>
        <w:rPr>
          <w:rFonts w:hint="eastAsia" w:ascii="宋体" w:hAnsi="宋体"/>
          <w:b/>
          <w:szCs w:val="21"/>
        </w:rPr>
        <w:t xml:space="preserve">表5-4综合性、设计性实验一览表  </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1305"/>
        <w:gridCol w:w="1560"/>
        <w:gridCol w:w="199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jc w:val="center"/>
              <w:rPr>
                <w:rFonts w:ascii="宋体" w:hAnsi="宋体"/>
                <w:szCs w:val="21"/>
              </w:rPr>
            </w:pPr>
            <w:r>
              <w:rPr>
                <w:rFonts w:hint="eastAsia" w:ascii="宋体" w:hAnsi="宋体"/>
                <w:szCs w:val="21"/>
              </w:rPr>
              <w:t>实验室</w:t>
            </w:r>
          </w:p>
        </w:tc>
        <w:tc>
          <w:tcPr>
            <w:tcW w:w="1305" w:type="dxa"/>
            <w:vAlign w:val="center"/>
          </w:tcPr>
          <w:p>
            <w:pPr>
              <w:jc w:val="center"/>
              <w:rPr>
                <w:rFonts w:ascii="宋体" w:hAnsi="宋体"/>
                <w:szCs w:val="21"/>
              </w:rPr>
            </w:pPr>
            <w:r>
              <w:rPr>
                <w:rFonts w:hint="eastAsia" w:ascii="宋体" w:hAnsi="宋体"/>
                <w:szCs w:val="21"/>
              </w:rPr>
              <w:t>实验项目数</w:t>
            </w:r>
          </w:p>
        </w:tc>
        <w:tc>
          <w:tcPr>
            <w:tcW w:w="1560" w:type="dxa"/>
            <w:vAlign w:val="center"/>
          </w:tcPr>
          <w:p>
            <w:pPr>
              <w:jc w:val="center"/>
              <w:rPr>
                <w:rFonts w:ascii="宋体" w:hAnsi="宋体"/>
                <w:szCs w:val="21"/>
              </w:rPr>
            </w:pPr>
            <w:r>
              <w:rPr>
                <w:rFonts w:hint="eastAsia" w:ascii="宋体" w:hAnsi="宋体"/>
                <w:szCs w:val="21"/>
              </w:rPr>
              <w:t>参加实验人数</w:t>
            </w:r>
          </w:p>
        </w:tc>
        <w:tc>
          <w:tcPr>
            <w:tcW w:w="1995" w:type="dxa"/>
            <w:vAlign w:val="center"/>
          </w:tcPr>
          <w:p>
            <w:pPr>
              <w:jc w:val="center"/>
              <w:rPr>
                <w:rFonts w:ascii="宋体" w:hAnsi="宋体"/>
                <w:szCs w:val="21"/>
              </w:rPr>
            </w:pPr>
            <w:r>
              <w:rPr>
                <w:rFonts w:hint="eastAsia" w:ascii="宋体" w:hAnsi="宋体"/>
                <w:szCs w:val="21"/>
              </w:rPr>
              <w:t>年度实际总学时数</w:t>
            </w:r>
          </w:p>
        </w:tc>
        <w:tc>
          <w:tcPr>
            <w:tcW w:w="1696" w:type="dxa"/>
            <w:vAlign w:val="center"/>
          </w:tcPr>
          <w:p>
            <w:pPr>
              <w:jc w:val="center"/>
              <w:rPr>
                <w:rFonts w:ascii="宋体" w:hAnsi="宋体"/>
                <w:szCs w:val="21"/>
              </w:rPr>
            </w:pPr>
            <w:r>
              <w:rPr>
                <w:rFonts w:hint="eastAsia" w:ascii="宋体" w:hAnsi="宋体"/>
                <w:szCs w:val="21"/>
              </w:rPr>
              <w:t>参加方式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jc w:val="center"/>
              <w:rPr>
                <w:rFonts w:ascii="宋体" w:hAnsi="宋体"/>
                <w:szCs w:val="21"/>
              </w:rPr>
            </w:pPr>
            <w:r>
              <w:rPr>
                <w:rFonts w:hint="eastAsia" w:ascii="宋体" w:hAnsi="宋体"/>
                <w:szCs w:val="21"/>
              </w:rPr>
              <w:t>运动解剖实验室</w:t>
            </w:r>
          </w:p>
        </w:tc>
        <w:tc>
          <w:tcPr>
            <w:tcW w:w="1305" w:type="dxa"/>
          </w:tcPr>
          <w:p>
            <w:pPr>
              <w:jc w:val="center"/>
              <w:rPr>
                <w:rFonts w:ascii="宋体" w:hAnsi="宋体"/>
                <w:szCs w:val="21"/>
              </w:rPr>
            </w:pPr>
            <w:r>
              <w:rPr>
                <w:rFonts w:hint="eastAsia" w:ascii="宋体" w:hAnsi="宋体"/>
                <w:szCs w:val="21"/>
              </w:rPr>
              <w:t>3</w:t>
            </w:r>
          </w:p>
        </w:tc>
        <w:tc>
          <w:tcPr>
            <w:tcW w:w="1560" w:type="dxa"/>
          </w:tcPr>
          <w:p>
            <w:pPr>
              <w:ind w:firstLine="525" w:firstLineChars="250"/>
              <w:rPr>
                <w:rFonts w:ascii="宋体" w:hAnsi="宋体"/>
                <w:szCs w:val="21"/>
              </w:rPr>
            </w:pPr>
            <w:r>
              <w:rPr>
                <w:rFonts w:hint="eastAsia" w:ascii="宋体" w:hAnsi="宋体"/>
                <w:szCs w:val="21"/>
              </w:rPr>
              <w:t>73</w:t>
            </w:r>
          </w:p>
        </w:tc>
        <w:tc>
          <w:tcPr>
            <w:tcW w:w="1995" w:type="dxa"/>
          </w:tcPr>
          <w:p>
            <w:pPr>
              <w:jc w:val="center"/>
              <w:rPr>
                <w:rFonts w:ascii="宋体" w:hAnsi="宋体"/>
                <w:szCs w:val="21"/>
              </w:rPr>
            </w:pPr>
            <w:r>
              <w:rPr>
                <w:rFonts w:hint="eastAsia" w:ascii="宋体" w:hAnsi="宋体"/>
                <w:szCs w:val="21"/>
              </w:rPr>
              <w:t>12</w:t>
            </w:r>
          </w:p>
        </w:tc>
        <w:tc>
          <w:tcPr>
            <w:tcW w:w="1696" w:type="dxa"/>
          </w:tcPr>
          <w:p>
            <w:pPr>
              <w:jc w:val="center"/>
              <w:rPr>
                <w:rFonts w:ascii="宋体" w:hAnsi="宋体"/>
                <w:szCs w:val="21"/>
              </w:rPr>
            </w:pPr>
            <w:r>
              <w:rPr>
                <w:rFonts w:hint="eastAsia" w:ascii="宋体" w:hAnsi="宋体"/>
                <w:szCs w:val="21"/>
              </w:rPr>
              <w:t>集体组织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jc w:val="center"/>
              <w:rPr>
                <w:rFonts w:ascii="宋体" w:hAnsi="宋体"/>
                <w:szCs w:val="21"/>
              </w:rPr>
            </w:pPr>
            <w:r>
              <w:rPr>
                <w:rFonts w:hint="eastAsia" w:ascii="宋体" w:hAnsi="宋体"/>
                <w:szCs w:val="21"/>
              </w:rPr>
              <w:t>运动生理实验室</w:t>
            </w:r>
          </w:p>
        </w:tc>
        <w:tc>
          <w:tcPr>
            <w:tcW w:w="1305" w:type="dxa"/>
          </w:tcPr>
          <w:p>
            <w:pPr>
              <w:jc w:val="center"/>
              <w:rPr>
                <w:rFonts w:ascii="宋体" w:hAnsi="宋体"/>
                <w:szCs w:val="21"/>
              </w:rPr>
            </w:pPr>
            <w:r>
              <w:rPr>
                <w:rFonts w:hint="eastAsia" w:ascii="宋体" w:hAnsi="宋体"/>
                <w:szCs w:val="21"/>
              </w:rPr>
              <w:t>8</w:t>
            </w:r>
          </w:p>
        </w:tc>
        <w:tc>
          <w:tcPr>
            <w:tcW w:w="1560" w:type="dxa"/>
          </w:tcPr>
          <w:p>
            <w:pPr>
              <w:jc w:val="center"/>
              <w:rPr>
                <w:rFonts w:ascii="宋体" w:hAnsi="宋体"/>
                <w:szCs w:val="21"/>
              </w:rPr>
            </w:pPr>
            <w:r>
              <w:rPr>
                <w:rFonts w:hint="eastAsia" w:ascii="宋体" w:hAnsi="宋体"/>
                <w:szCs w:val="21"/>
              </w:rPr>
              <w:t>7</w:t>
            </w:r>
            <w:r>
              <w:rPr>
                <w:rFonts w:ascii="宋体" w:hAnsi="宋体"/>
                <w:szCs w:val="21"/>
              </w:rPr>
              <w:t>3</w:t>
            </w:r>
          </w:p>
        </w:tc>
        <w:tc>
          <w:tcPr>
            <w:tcW w:w="1995" w:type="dxa"/>
          </w:tcPr>
          <w:p>
            <w:pPr>
              <w:jc w:val="center"/>
              <w:rPr>
                <w:rFonts w:ascii="宋体" w:hAnsi="宋体"/>
                <w:szCs w:val="21"/>
              </w:rPr>
            </w:pPr>
            <w:r>
              <w:rPr>
                <w:rFonts w:hint="eastAsia" w:ascii="宋体" w:hAnsi="宋体"/>
                <w:szCs w:val="21"/>
              </w:rPr>
              <w:t>32</w:t>
            </w:r>
          </w:p>
        </w:tc>
        <w:tc>
          <w:tcPr>
            <w:tcW w:w="1696" w:type="dxa"/>
          </w:tcPr>
          <w:p>
            <w:pPr>
              <w:jc w:val="center"/>
              <w:rPr>
                <w:rFonts w:ascii="宋体" w:hAnsi="宋体"/>
                <w:szCs w:val="21"/>
              </w:rPr>
            </w:pPr>
            <w:r>
              <w:rPr>
                <w:rFonts w:hint="eastAsia" w:ascii="宋体" w:hAnsi="宋体"/>
                <w:szCs w:val="21"/>
              </w:rPr>
              <w:t>集体组织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jc w:val="center"/>
              <w:rPr>
                <w:rFonts w:ascii="宋体" w:hAnsi="宋体"/>
                <w:szCs w:val="21"/>
              </w:rPr>
            </w:pPr>
            <w:r>
              <w:rPr>
                <w:rFonts w:hint="eastAsia" w:ascii="宋体" w:hAnsi="宋体"/>
                <w:szCs w:val="21"/>
              </w:rPr>
              <w:t>运动康复实验室</w:t>
            </w:r>
          </w:p>
        </w:tc>
        <w:tc>
          <w:tcPr>
            <w:tcW w:w="1305" w:type="dxa"/>
          </w:tcPr>
          <w:p>
            <w:pPr>
              <w:jc w:val="center"/>
              <w:rPr>
                <w:rFonts w:ascii="宋体" w:hAnsi="宋体"/>
                <w:szCs w:val="21"/>
              </w:rPr>
            </w:pPr>
            <w:r>
              <w:rPr>
                <w:rFonts w:hint="eastAsia" w:ascii="宋体" w:hAnsi="宋体"/>
                <w:szCs w:val="21"/>
              </w:rPr>
              <w:t>6</w:t>
            </w:r>
          </w:p>
        </w:tc>
        <w:tc>
          <w:tcPr>
            <w:tcW w:w="1560" w:type="dxa"/>
          </w:tcPr>
          <w:p>
            <w:pPr>
              <w:jc w:val="center"/>
              <w:rPr>
                <w:rFonts w:ascii="宋体" w:hAnsi="宋体"/>
                <w:szCs w:val="21"/>
              </w:rPr>
            </w:pPr>
            <w:r>
              <w:rPr>
                <w:rFonts w:hint="eastAsia" w:ascii="宋体" w:hAnsi="宋体"/>
                <w:szCs w:val="21"/>
              </w:rPr>
              <w:t>74</w:t>
            </w:r>
          </w:p>
        </w:tc>
        <w:tc>
          <w:tcPr>
            <w:tcW w:w="1995" w:type="dxa"/>
          </w:tcPr>
          <w:p>
            <w:pPr>
              <w:jc w:val="center"/>
              <w:rPr>
                <w:rFonts w:ascii="宋体" w:hAnsi="宋体"/>
                <w:szCs w:val="21"/>
              </w:rPr>
            </w:pPr>
            <w:r>
              <w:rPr>
                <w:rFonts w:hint="eastAsia" w:ascii="宋体" w:hAnsi="宋体"/>
                <w:szCs w:val="21"/>
              </w:rPr>
              <w:t>24</w:t>
            </w:r>
          </w:p>
        </w:tc>
        <w:tc>
          <w:tcPr>
            <w:tcW w:w="1696" w:type="dxa"/>
          </w:tcPr>
          <w:p>
            <w:pPr>
              <w:jc w:val="center"/>
              <w:rPr>
                <w:rFonts w:ascii="宋体" w:hAnsi="宋体"/>
                <w:szCs w:val="21"/>
              </w:rPr>
            </w:pPr>
            <w:r>
              <w:rPr>
                <w:rFonts w:hint="eastAsia" w:ascii="宋体" w:hAnsi="宋体"/>
                <w:szCs w:val="21"/>
              </w:rPr>
              <w:t>集体组织</w:t>
            </w:r>
          </w:p>
        </w:tc>
      </w:tr>
    </w:tbl>
    <w:p>
      <w:pPr>
        <w:ind w:left="480"/>
        <w:rPr>
          <w:rFonts w:ascii="宋体" w:hAnsi="宋体"/>
          <w:szCs w:val="21"/>
        </w:rPr>
      </w:pPr>
      <w:r>
        <w:rPr>
          <w:rFonts w:hint="eastAsia" w:ascii="宋体" w:hAnsi="宋体"/>
          <w:szCs w:val="21"/>
        </w:rPr>
        <w:t>注：参加方式指集体组织、开放实验</w:t>
      </w:r>
    </w:p>
    <w:p>
      <w:pPr>
        <w:spacing w:line="440" w:lineRule="exact"/>
        <w:ind w:firstLine="562" w:firstLineChars="200"/>
        <w:jc w:val="left"/>
        <w:outlineLvl w:val="1"/>
        <w:rPr>
          <w:rFonts w:ascii="宋体" w:hAnsi="宋体"/>
          <w:b/>
          <w:sz w:val="28"/>
          <w:szCs w:val="28"/>
        </w:rPr>
      </w:pPr>
      <w:bookmarkStart w:id="86" w:name="_Toc11925851"/>
      <w:bookmarkStart w:id="87" w:name="_Toc11938929"/>
      <w:bookmarkStart w:id="88" w:name="_Toc11939460"/>
      <w:bookmarkStart w:id="89" w:name="_Toc11938854"/>
      <w:bookmarkStart w:id="90" w:name="_Toc12033507"/>
      <w:r>
        <w:rPr>
          <w:rFonts w:hint="eastAsia" w:ascii="宋体" w:hAnsi="宋体"/>
          <w:b/>
          <w:sz w:val="28"/>
          <w:szCs w:val="28"/>
        </w:rPr>
        <w:t>4、实习实训</w:t>
      </w:r>
      <w:bookmarkEnd w:id="86"/>
      <w:bookmarkEnd w:id="87"/>
      <w:bookmarkEnd w:id="88"/>
      <w:bookmarkEnd w:id="89"/>
      <w:bookmarkEnd w:id="90"/>
    </w:p>
    <w:p>
      <w:pPr>
        <w:spacing w:line="300" w:lineRule="exact"/>
        <w:ind w:firstLine="420" w:firstLineChars="200"/>
        <w:rPr>
          <w:rFonts w:ascii="宋体" w:hAnsi="宋体"/>
          <w:szCs w:val="21"/>
        </w:rPr>
      </w:pPr>
      <w:r>
        <w:rPr>
          <w:rFonts w:hint="eastAsia" w:ascii="宋体" w:hAnsi="宋体"/>
          <w:szCs w:val="21"/>
        </w:rPr>
        <w:t>体育系通过“去芜存菁”目前共有实训基地32个实习实训基地。2017/18学年共新增19个校企合作实习基地。有23个实习实训基地接待学生完成各类实习实训489人次。</w:t>
      </w:r>
    </w:p>
    <w:p>
      <w:pPr>
        <w:ind w:left="480"/>
        <w:rPr>
          <w:rFonts w:ascii="宋体" w:hAnsi="宋体"/>
          <w:szCs w:val="21"/>
        </w:rPr>
      </w:pPr>
      <w:r>
        <w:rPr>
          <w:rFonts w:hint="eastAsia" w:ascii="宋体" w:hAnsi="宋体"/>
          <w:szCs w:val="21"/>
        </w:rPr>
        <w:t>表5-3实习、实训一览表</w:t>
      </w:r>
    </w:p>
    <w:tbl>
      <w:tblPr>
        <w:tblStyle w:val="13"/>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552"/>
        <w:gridCol w:w="1276"/>
        <w:gridCol w:w="992"/>
        <w:gridCol w:w="850"/>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675" w:type="dxa"/>
            <w:vAlign w:val="center"/>
          </w:tcPr>
          <w:p>
            <w:pPr>
              <w:jc w:val="center"/>
              <w:rPr>
                <w:rFonts w:ascii="宋体" w:hAnsi="宋体"/>
                <w:b/>
                <w:sz w:val="24"/>
              </w:rPr>
            </w:pPr>
            <w:r>
              <w:rPr>
                <w:rFonts w:hint="eastAsia" w:ascii="宋体" w:hAnsi="宋体"/>
                <w:b/>
                <w:sz w:val="24"/>
              </w:rPr>
              <w:t>序号</w:t>
            </w:r>
          </w:p>
        </w:tc>
        <w:tc>
          <w:tcPr>
            <w:tcW w:w="2552" w:type="dxa"/>
            <w:vAlign w:val="center"/>
          </w:tcPr>
          <w:p>
            <w:pPr>
              <w:jc w:val="center"/>
              <w:rPr>
                <w:rFonts w:ascii="宋体" w:hAnsi="宋体"/>
                <w:b/>
                <w:sz w:val="24"/>
              </w:rPr>
            </w:pPr>
            <w:r>
              <w:rPr>
                <w:rFonts w:hint="eastAsia" w:ascii="宋体" w:hAnsi="宋体"/>
                <w:b/>
                <w:sz w:val="24"/>
              </w:rPr>
              <w:t>实习基地名称</w:t>
            </w:r>
          </w:p>
        </w:tc>
        <w:tc>
          <w:tcPr>
            <w:tcW w:w="1276" w:type="dxa"/>
            <w:vAlign w:val="center"/>
          </w:tcPr>
          <w:p>
            <w:pPr>
              <w:jc w:val="center"/>
              <w:rPr>
                <w:rFonts w:ascii="宋体" w:hAnsi="宋体"/>
                <w:b/>
                <w:sz w:val="24"/>
              </w:rPr>
            </w:pPr>
            <w:r>
              <w:rPr>
                <w:rFonts w:hint="eastAsia" w:ascii="宋体" w:hAnsi="宋体"/>
                <w:b/>
                <w:sz w:val="24"/>
              </w:rPr>
              <w:t>课程名称</w:t>
            </w:r>
          </w:p>
        </w:tc>
        <w:tc>
          <w:tcPr>
            <w:tcW w:w="992" w:type="dxa"/>
            <w:vAlign w:val="center"/>
          </w:tcPr>
          <w:p>
            <w:pPr>
              <w:jc w:val="center"/>
              <w:rPr>
                <w:rFonts w:ascii="宋体" w:hAnsi="宋体"/>
                <w:b/>
                <w:sz w:val="24"/>
              </w:rPr>
            </w:pPr>
            <w:r>
              <w:rPr>
                <w:rFonts w:hint="eastAsia" w:ascii="宋体" w:hAnsi="宋体"/>
                <w:b/>
                <w:sz w:val="24"/>
              </w:rPr>
              <w:t>接纳学生人数</w:t>
            </w:r>
          </w:p>
        </w:tc>
        <w:tc>
          <w:tcPr>
            <w:tcW w:w="850" w:type="dxa"/>
            <w:vAlign w:val="center"/>
          </w:tcPr>
          <w:p>
            <w:pPr>
              <w:jc w:val="center"/>
              <w:rPr>
                <w:rFonts w:ascii="宋体" w:hAnsi="宋体"/>
                <w:b/>
                <w:sz w:val="24"/>
              </w:rPr>
            </w:pPr>
            <w:r>
              <w:rPr>
                <w:rFonts w:hint="eastAsia" w:ascii="宋体" w:hAnsi="宋体"/>
                <w:b/>
                <w:sz w:val="24"/>
              </w:rPr>
              <w:t>实习对象</w:t>
            </w:r>
          </w:p>
        </w:tc>
        <w:tc>
          <w:tcPr>
            <w:tcW w:w="2552" w:type="dxa"/>
            <w:vAlign w:val="center"/>
          </w:tcPr>
          <w:p>
            <w:pPr>
              <w:jc w:val="center"/>
              <w:rPr>
                <w:rFonts w:ascii="宋体" w:hAnsi="宋体"/>
                <w:b/>
                <w:sz w:val="24"/>
              </w:rPr>
            </w:pPr>
            <w:r>
              <w:rPr>
                <w:rFonts w:hint="eastAsia" w:ascii="宋体" w:hAnsi="宋体"/>
                <w:b/>
                <w:sz w:val="24"/>
              </w:rPr>
              <w:t>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w:t>
            </w:r>
          </w:p>
        </w:tc>
        <w:tc>
          <w:tcPr>
            <w:tcW w:w="2552" w:type="dxa"/>
            <w:vAlign w:val="center"/>
          </w:tcPr>
          <w:p>
            <w:pPr>
              <w:jc w:val="center"/>
              <w:rPr>
                <w:rFonts w:ascii="宋体" w:hAnsi="宋体"/>
                <w:szCs w:val="21"/>
              </w:rPr>
            </w:pPr>
            <w:r>
              <w:rPr>
                <w:rFonts w:hint="eastAsia" w:ascii="宋体" w:hAnsi="宋体"/>
                <w:szCs w:val="21"/>
              </w:rPr>
              <w:t>北京乐恩嘉业体育发展有限公司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4</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2</w:t>
            </w:r>
          </w:p>
        </w:tc>
        <w:tc>
          <w:tcPr>
            <w:tcW w:w="2552" w:type="dxa"/>
            <w:vAlign w:val="center"/>
          </w:tcPr>
          <w:p>
            <w:pPr>
              <w:jc w:val="center"/>
              <w:rPr>
                <w:rFonts w:ascii="宋体" w:hAnsi="宋体"/>
                <w:szCs w:val="21"/>
              </w:rPr>
            </w:pPr>
            <w:r>
              <w:rPr>
                <w:rFonts w:hint="eastAsia" w:ascii="宋体" w:hAnsi="宋体"/>
                <w:szCs w:val="21"/>
              </w:rPr>
              <w:t>北京定向猎狐之旅文化发展有限公司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2</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3</w:t>
            </w:r>
          </w:p>
        </w:tc>
        <w:tc>
          <w:tcPr>
            <w:tcW w:w="2552" w:type="dxa"/>
            <w:vAlign w:val="center"/>
          </w:tcPr>
          <w:p>
            <w:pPr>
              <w:jc w:val="center"/>
              <w:rPr>
                <w:rFonts w:ascii="宋体" w:hAnsi="宋体"/>
                <w:szCs w:val="21"/>
              </w:rPr>
            </w:pPr>
            <w:r>
              <w:rPr>
                <w:rFonts w:hint="eastAsia" w:ascii="宋体" w:hAnsi="宋体"/>
                <w:szCs w:val="21"/>
              </w:rPr>
              <w:t>上海敏蓝信息技术有限公司成都分公司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3</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4</w:t>
            </w:r>
          </w:p>
        </w:tc>
        <w:tc>
          <w:tcPr>
            <w:tcW w:w="2552" w:type="dxa"/>
            <w:vAlign w:val="center"/>
          </w:tcPr>
          <w:p>
            <w:pPr>
              <w:jc w:val="center"/>
              <w:rPr>
                <w:rFonts w:ascii="宋体" w:hAnsi="宋体"/>
                <w:szCs w:val="21"/>
              </w:rPr>
            </w:pPr>
            <w:r>
              <w:rPr>
                <w:rFonts w:hint="eastAsia" w:ascii="宋体" w:hAnsi="宋体"/>
                <w:szCs w:val="21"/>
              </w:rPr>
              <w:t>山西壳子户外运动俱乐部有限公司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2</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5</w:t>
            </w:r>
          </w:p>
        </w:tc>
        <w:tc>
          <w:tcPr>
            <w:tcW w:w="2552" w:type="dxa"/>
            <w:vAlign w:val="center"/>
          </w:tcPr>
          <w:p>
            <w:pPr>
              <w:jc w:val="center"/>
              <w:rPr>
                <w:rFonts w:ascii="宋体" w:hAnsi="宋体"/>
                <w:szCs w:val="21"/>
              </w:rPr>
            </w:pPr>
            <w:r>
              <w:rPr>
                <w:rFonts w:hint="eastAsia" w:ascii="宋体" w:hAnsi="宋体"/>
                <w:szCs w:val="21"/>
              </w:rPr>
              <w:t>北京艾特森锐行企业管理咨询有限公司山西分公司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2</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6</w:t>
            </w:r>
          </w:p>
        </w:tc>
        <w:tc>
          <w:tcPr>
            <w:tcW w:w="2552" w:type="dxa"/>
            <w:vAlign w:val="center"/>
          </w:tcPr>
          <w:p>
            <w:pPr>
              <w:jc w:val="center"/>
              <w:rPr>
                <w:rFonts w:ascii="宋体" w:hAnsi="宋体"/>
                <w:szCs w:val="21"/>
              </w:rPr>
            </w:pPr>
            <w:r>
              <w:rPr>
                <w:rFonts w:hint="eastAsia" w:ascii="宋体" w:hAnsi="宋体"/>
                <w:szCs w:val="21"/>
              </w:rPr>
              <w:t>山西体育文化发展有限公司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5</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7</w:t>
            </w:r>
          </w:p>
        </w:tc>
        <w:tc>
          <w:tcPr>
            <w:tcW w:w="2552" w:type="dxa"/>
            <w:vAlign w:val="center"/>
          </w:tcPr>
          <w:p>
            <w:pPr>
              <w:jc w:val="center"/>
              <w:rPr>
                <w:rFonts w:ascii="宋体" w:hAnsi="宋体"/>
                <w:szCs w:val="21"/>
              </w:rPr>
            </w:pPr>
            <w:r>
              <w:rPr>
                <w:rFonts w:hint="eastAsia" w:ascii="宋体" w:hAnsi="宋体"/>
                <w:szCs w:val="21"/>
              </w:rPr>
              <w:t>太原市霞客行户外体育用品服务有限公司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2</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8</w:t>
            </w:r>
          </w:p>
        </w:tc>
        <w:tc>
          <w:tcPr>
            <w:tcW w:w="2552" w:type="dxa"/>
            <w:vAlign w:val="center"/>
          </w:tcPr>
          <w:p>
            <w:pPr>
              <w:jc w:val="center"/>
              <w:rPr>
                <w:rFonts w:ascii="宋体" w:hAnsi="宋体"/>
                <w:szCs w:val="21"/>
              </w:rPr>
            </w:pPr>
            <w:r>
              <w:rPr>
                <w:rFonts w:hint="eastAsia" w:ascii="宋体" w:hAnsi="宋体"/>
                <w:szCs w:val="21"/>
              </w:rPr>
              <w:t>太原市康路休闲体育发展有限公司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3</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9</w:t>
            </w:r>
          </w:p>
        </w:tc>
        <w:tc>
          <w:tcPr>
            <w:tcW w:w="2552" w:type="dxa"/>
            <w:vAlign w:val="center"/>
          </w:tcPr>
          <w:p>
            <w:pPr>
              <w:jc w:val="center"/>
              <w:rPr>
                <w:rFonts w:ascii="宋体" w:hAnsi="宋体"/>
                <w:szCs w:val="21"/>
              </w:rPr>
            </w:pPr>
            <w:r>
              <w:rPr>
                <w:rFonts w:hint="eastAsia" w:ascii="宋体" w:hAnsi="宋体"/>
                <w:szCs w:val="21"/>
              </w:rPr>
              <w:t>山西星历奇教育科技有限公司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3</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10</w:t>
            </w:r>
          </w:p>
        </w:tc>
        <w:tc>
          <w:tcPr>
            <w:tcW w:w="2552" w:type="dxa"/>
            <w:vAlign w:val="center"/>
          </w:tcPr>
          <w:p>
            <w:pPr>
              <w:jc w:val="center"/>
              <w:rPr>
                <w:rFonts w:ascii="宋体" w:hAnsi="宋体"/>
                <w:szCs w:val="21"/>
              </w:rPr>
            </w:pPr>
            <w:r>
              <w:rPr>
                <w:rFonts w:hint="eastAsia" w:ascii="宋体" w:hAnsi="宋体"/>
                <w:szCs w:val="21"/>
              </w:rPr>
              <w:t>山西天地长久文化旅游有限公司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2</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11</w:t>
            </w:r>
          </w:p>
        </w:tc>
        <w:tc>
          <w:tcPr>
            <w:tcW w:w="2552" w:type="dxa"/>
            <w:vAlign w:val="center"/>
          </w:tcPr>
          <w:p>
            <w:pPr>
              <w:jc w:val="center"/>
              <w:rPr>
                <w:rFonts w:ascii="宋体" w:hAnsi="宋体"/>
                <w:szCs w:val="21"/>
              </w:rPr>
            </w:pPr>
            <w:r>
              <w:rPr>
                <w:rFonts w:hint="eastAsia" w:ascii="宋体" w:hAnsi="宋体"/>
                <w:szCs w:val="21"/>
              </w:rPr>
              <w:t>山西新感觉体育文化有限公司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11</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12</w:t>
            </w:r>
          </w:p>
        </w:tc>
        <w:tc>
          <w:tcPr>
            <w:tcW w:w="2552" w:type="dxa"/>
            <w:vAlign w:val="center"/>
          </w:tcPr>
          <w:p>
            <w:pPr>
              <w:jc w:val="center"/>
              <w:rPr>
                <w:rFonts w:ascii="宋体" w:hAnsi="宋体"/>
                <w:szCs w:val="21"/>
              </w:rPr>
            </w:pPr>
            <w:r>
              <w:rPr>
                <w:rFonts w:hint="eastAsia" w:ascii="宋体" w:hAnsi="宋体"/>
                <w:szCs w:val="21"/>
              </w:rPr>
              <w:t>山西中体健身投资管理有限公司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9</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13</w:t>
            </w:r>
          </w:p>
        </w:tc>
        <w:tc>
          <w:tcPr>
            <w:tcW w:w="2552" w:type="dxa"/>
            <w:vAlign w:val="center"/>
          </w:tcPr>
          <w:p>
            <w:pPr>
              <w:jc w:val="center"/>
              <w:rPr>
                <w:rFonts w:ascii="宋体" w:hAnsi="宋体"/>
                <w:szCs w:val="21"/>
              </w:rPr>
            </w:pPr>
            <w:r>
              <w:rPr>
                <w:rFonts w:hint="eastAsia" w:ascii="宋体" w:hAnsi="宋体"/>
                <w:szCs w:val="21"/>
              </w:rPr>
              <w:t>山西辰憬国际高尔夫俱乐部有限公司</w:t>
            </w:r>
          </w:p>
        </w:tc>
        <w:tc>
          <w:tcPr>
            <w:tcW w:w="1276" w:type="dxa"/>
            <w:vAlign w:val="center"/>
          </w:tcPr>
          <w:p>
            <w:pPr>
              <w:jc w:val="center"/>
              <w:rPr>
                <w:rFonts w:ascii="宋体" w:hAnsi="宋体"/>
                <w:szCs w:val="21"/>
              </w:rPr>
            </w:pPr>
            <w:r>
              <w:rPr>
                <w:rFonts w:hint="eastAsia" w:ascii="宋体" w:hAnsi="宋体"/>
                <w:szCs w:val="21"/>
              </w:rPr>
              <w:t>毕业实习</w:t>
            </w:r>
          </w:p>
        </w:tc>
        <w:tc>
          <w:tcPr>
            <w:tcW w:w="992" w:type="dxa"/>
            <w:vAlign w:val="center"/>
          </w:tcPr>
          <w:p>
            <w:pPr>
              <w:jc w:val="center"/>
              <w:rPr>
                <w:rFonts w:ascii="宋体" w:hAnsi="宋体"/>
                <w:szCs w:val="21"/>
              </w:rPr>
            </w:pPr>
            <w:r>
              <w:rPr>
                <w:rFonts w:hint="eastAsia" w:ascii="宋体" w:hAnsi="宋体"/>
                <w:szCs w:val="21"/>
              </w:rPr>
              <w:t>3</w:t>
            </w:r>
          </w:p>
        </w:tc>
        <w:tc>
          <w:tcPr>
            <w:tcW w:w="850" w:type="dxa"/>
            <w:vAlign w:val="center"/>
          </w:tcPr>
          <w:p>
            <w:pPr>
              <w:jc w:val="center"/>
              <w:rPr>
                <w:rFonts w:ascii="宋体" w:hAnsi="宋体"/>
                <w:szCs w:val="21"/>
              </w:rPr>
            </w:pPr>
            <w:r>
              <w:rPr>
                <w:rFonts w:hint="eastAsia" w:ascii="宋体" w:hAnsi="宋体"/>
                <w:szCs w:val="21"/>
              </w:rPr>
              <w:t>14级</w:t>
            </w:r>
          </w:p>
        </w:tc>
        <w:tc>
          <w:tcPr>
            <w:tcW w:w="2552" w:type="dxa"/>
            <w:vAlign w:val="center"/>
          </w:tcPr>
          <w:p>
            <w:pPr>
              <w:jc w:val="center"/>
              <w:rPr>
                <w:rFonts w:ascii="宋体" w:hAnsi="宋体"/>
                <w:szCs w:val="21"/>
              </w:rPr>
            </w:pPr>
            <w:r>
              <w:rPr>
                <w:rFonts w:hint="eastAsia" w:ascii="宋体" w:hAnsi="宋体"/>
                <w:szCs w:val="21"/>
              </w:rPr>
              <w:t>2017.09-2018.05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15</w:t>
            </w:r>
          </w:p>
        </w:tc>
        <w:tc>
          <w:tcPr>
            <w:tcW w:w="2552" w:type="dxa"/>
            <w:vAlign w:val="center"/>
          </w:tcPr>
          <w:p>
            <w:pPr>
              <w:jc w:val="center"/>
              <w:rPr>
                <w:rFonts w:ascii="宋体" w:hAnsi="宋体"/>
                <w:szCs w:val="21"/>
              </w:rPr>
            </w:pPr>
            <w:r>
              <w:rPr>
                <w:rFonts w:hint="eastAsia" w:ascii="宋体" w:hAnsi="宋体"/>
                <w:szCs w:val="21"/>
              </w:rPr>
              <w:t>山西太原九龙滑雪场</w:t>
            </w:r>
          </w:p>
        </w:tc>
        <w:tc>
          <w:tcPr>
            <w:tcW w:w="1276" w:type="dxa"/>
            <w:vAlign w:val="center"/>
          </w:tcPr>
          <w:p>
            <w:pPr>
              <w:jc w:val="center"/>
              <w:rPr>
                <w:rFonts w:ascii="宋体" w:hAnsi="宋体"/>
                <w:szCs w:val="21"/>
              </w:rPr>
            </w:pPr>
            <w:r>
              <w:rPr>
                <w:rFonts w:hint="eastAsia" w:ascii="宋体" w:hAnsi="宋体"/>
                <w:szCs w:val="21"/>
              </w:rPr>
              <w:t>滑雪</w:t>
            </w:r>
          </w:p>
        </w:tc>
        <w:tc>
          <w:tcPr>
            <w:tcW w:w="992" w:type="dxa"/>
            <w:vAlign w:val="center"/>
          </w:tcPr>
          <w:p>
            <w:pPr>
              <w:jc w:val="center"/>
              <w:rPr>
                <w:rFonts w:ascii="宋体" w:hAnsi="宋体"/>
                <w:szCs w:val="21"/>
              </w:rPr>
            </w:pPr>
            <w:r>
              <w:rPr>
                <w:rFonts w:hint="eastAsia" w:ascii="宋体" w:hAnsi="宋体"/>
                <w:szCs w:val="21"/>
              </w:rPr>
              <w:t>147</w:t>
            </w:r>
          </w:p>
        </w:tc>
        <w:tc>
          <w:tcPr>
            <w:tcW w:w="850" w:type="dxa"/>
            <w:vAlign w:val="center"/>
          </w:tcPr>
          <w:p>
            <w:pPr>
              <w:jc w:val="center"/>
              <w:rPr>
                <w:rFonts w:ascii="宋体" w:hAnsi="宋体"/>
                <w:szCs w:val="21"/>
              </w:rPr>
            </w:pPr>
            <w:r>
              <w:rPr>
                <w:rFonts w:hint="eastAsia" w:ascii="宋体" w:hAnsi="宋体"/>
                <w:szCs w:val="21"/>
              </w:rPr>
              <w:t>15、16级</w:t>
            </w:r>
          </w:p>
        </w:tc>
        <w:tc>
          <w:tcPr>
            <w:tcW w:w="2552" w:type="dxa"/>
            <w:vAlign w:val="center"/>
          </w:tcPr>
          <w:p>
            <w:pPr>
              <w:jc w:val="center"/>
              <w:rPr>
                <w:rFonts w:ascii="宋体" w:hAnsi="宋体"/>
                <w:szCs w:val="21"/>
              </w:rPr>
            </w:pPr>
            <w:r>
              <w:rPr>
                <w:rFonts w:hint="eastAsia" w:ascii="宋体" w:hAnsi="宋体"/>
                <w:szCs w:val="21"/>
              </w:rPr>
              <w:t>2017.12.25-2018.01.07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16</w:t>
            </w:r>
          </w:p>
        </w:tc>
        <w:tc>
          <w:tcPr>
            <w:tcW w:w="2552" w:type="dxa"/>
            <w:vAlign w:val="center"/>
          </w:tcPr>
          <w:p>
            <w:pPr>
              <w:jc w:val="center"/>
              <w:rPr>
                <w:rFonts w:ascii="宋体" w:hAnsi="宋体"/>
                <w:szCs w:val="21"/>
              </w:rPr>
            </w:pPr>
            <w:r>
              <w:rPr>
                <w:rFonts w:hint="eastAsia" w:ascii="宋体" w:hAnsi="宋体"/>
                <w:szCs w:val="21"/>
              </w:rPr>
              <w:t>山西辰憬国际高尔夫俱乐部有限公司</w:t>
            </w:r>
          </w:p>
        </w:tc>
        <w:tc>
          <w:tcPr>
            <w:tcW w:w="1276" w:type="dxa"/>
            <w:vAlign w:val="center"/>
          </w:tcPr>
          <w:p>
            <w:pPr>
              <w:jc w:val="center"/>
              <w:rPr>
                <w:rFonts w:ascii="宋体" w:hAnsi="宋体"/>
                <w:szCs w:val="21"/>
              </w:rPr>
            </w:pPr>
            <w:r>
              <w:rPr>
                <w:rFonts w:hint="eastAsia" w:ascii="宋体" w:hAnsi="宋体"/>
                <w:szCs w:val="21"/>
              </w:rPr>
              <w:t>高尔夫运动实习</w:t>
            </w:r>
          </w:p>
        </w:tc>
        <w:tc>
          <w:tcPr>
            <w:tcW w:w="992" w:type="dxa"/>
            <w:vAlign w:val="center"/>
          </w:tcPr>
          <w:p>
            <w:pPr>
              <w:jc w:val="center"/>
              <w:rPr>
                <w:rFonts w:ascii="宋体" w:hAnsi="宋体"/>
                <w:szCs w:val="21"/>
              </w:rPr>
            </w:pPr>
            <w:r>
              <w:rPr>
                <w:rFonts w:hint="eastAsia" w:ascii="宋体" w:hAnsi="宋体"/>
                <w:szCs w:val="21"/>
              </w:rPr>
              <w:t>75</w:t>
            </w:r>
          </w:p>
        </w:tc>
        <w:tc>
          <w:tcPr>
            <w:tcW w:w="850" w:type="dxa"/>
            <w:vAlign w:val="center"/>
          </w:tcPr>
          <w:p>
            <w:pPr>
              <w:jc w:val="center"/>
              <w:rPr>
                <w:rFonts w:ascii="宋体" w:hAnsi="宋体"/>
                <w:szCs w:val="21"/>
              </w:rPr>
            </w:pPr>
            <w:r>
              <w:rPr>
                <w:rFonts w:hint="eastAsia" w:ascii="宋体" w:hAnsi="宋体"/>
                <w:szCs w:val="21"/>
              </w:rPr>
              <w:t>15级</w:t>
            </w:r>
          </w:p>
        </w:tc>
        <w:tc>
          <w:tcPr>
            <w:tcW w:w="2552" w:type="dxa"/>
            <w:vAlign w:val="center"/>
          </w:tcPr>
          <w:p>
            <w:pPr>
              <w:jc w:val="center"/>
              <w:rPr>
                <w:rFonts w:ascii="宋体" w:hAnsi="宋体"/>
                <w:szCs w:val="21"/>
              </w:rPr>
            </w:pPr>
            <w:r>
              <w:rPr>
                <w:rFonts w:hint="eastAsia" w:ascii="宋体" w:hAnsi="宋体"/>
                <w:szCs w:val="21"/>
              </w:rPr>
              <w:t>2018.06.11-22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17</w:t>
            </w:r>
          </w:p>
        </w:tc>
        <w:tc>
          <w:tcPr>
            <w:tcW w:w="2552" w:type="dxa"/>
            <w:vAlign w:val="center"/>
          </w:tcPr>
          <w:p>
            <w:pPr>
              <w:jc w:val="center"/>
              <w:rPr>
                <w:rFonts w:ascii="宋体" w:hAnsi="宋体"/>
                <w:szCs w:val="21"/>
              </w:rPr>
            </w:pPr>
            <w:r>
              <w:rPr>
                <w:rFonts w:hint="eastAsia" w:ascii="宋体" w:hAnsi="宋体"/>
                <w:szCs w:val="21"/>
              </w:rPr>
              <w:t>太原市小店区克耐特健身工作室</w:t>
            </w:r>
          </w:p>
        </w:tc>
        <w:tc>
          <w:tcPr>
            <w:tcW w:w="1276" w:type="dxa"/>
            <w:vAlign w:val="center"/>
          </w:tcPr>
          <w:p>
            <w:pPr>
              <w:jc w:val="center"/>
              <w:rPr>
                <w:rFonts w:ascii="宋体" w:hAnsi="宋体"/>
                <w:szCs w:val="21"/>
              </w:rPr>
            </w:pPr>
            <w:r>
              <w:rPr>
                <w:rFonts w:hint="eastAsia" w:ascii="宋体" w:hAnsi="宋体"/>
                <w:szCs w:val="21"/>
              </w:rPr>
              <w:t>专业实习</w:t>
            </w:r>
          </w:p>
        </w:tc>
        <w:tc>
          <w:tcPr>
            <w:tcW w:w="992" w:type="dxa"/>
            <w:vAlign w:val="center"/>
          </w:tcPr>
          <w:p>
            <w:pPr>
              <w:jc w:val="center"/>
              <w:rPr>
                <w:rFonts w:ascii="宋体" w:hAnsi="宋体"/>
                <w:szCs w:val="21"/>
              </w:rPr>
            </w:pPr>
            <w:r>
              <w:rPr>
                <w:rFonts w:hint="eastAsia" w:ascii="宋体" w:hAnsi="宋体"/>
                <w:szCs w:val="21"/>
              </w:rPr>
              <w:t>72</w:t>
            </w:r>
          </w:p>
        </w:tc>
        <w:tc>
          <w:tcPr>
            <w:tcW w:w="850" w:type="dxa"/>
            <w:vAlign w:val="center"/>
          </w:tcPr>
          <w:p>
            <w:pPr>
              <w:jc w:val="center"/>
              <w:rPr>
                <w:rFonts w:ascii="宋体" w:hAnsi="宋体"/>
                <w:szCs w:val="21"/>
              </w:rPr>
            </w:pPr>
            <w:r>
              <w:rPr>
                <w:rFonts w:hint="eastAsia" w:ascii="宋体" w:hAnsi="宋体"/>
                <w:szCs w:val="21"/>
              </w:rPr>
              <w:t>17级</w:t>
            </w:r>
          </w:p>
        </w:tc>
        <w:tc>
          <w:tcPr>
            <w:tcW w:w="2552" w:type="dxa"/>
            <w:vAlign w:val="center"/>
          </w:tcPr>
          <w:p>
            <w:pPr>
              <w:jc w:val="center"/>
              <w:rPr>
                <w:rFonts w:ascii="宋体" w:hAnsi="宋体"/>
                <w:szCs w:val="21"/>
              </w:rPr>
            </w:pPr>
            <w:r>
              <w:rPr>
                <w:rFonts w:hint="eastAsia" w:ascii="宋体" w:hAnsi="宋体"/>
                <w:szCs w:val="21"/>
              </w:rPr>
              <w:t>2018.06.25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18</w:t>
            </w:r>
          </w:p>
        </w:tc>
        <w:tc>
          <w:tcPr>
            <w:tcW w:w="2552" w:type="dxa"/>
            <w:vAlign w:val="center"/>
          </w:tcPr>
          <w:p>
            <w:pPr>
              <w:jc w:val="center"/>
              <w:rPr>
                <w:rFonts w:ascii="宋体" w:hAnsi="宋体"/>
                <w:szCs w:val="21"/>
              </w:rPr>
            </w:pPr>
            <w:r>
              <w:rPr>
                <w:rFonts w:ascii="宋体" w:hAnsi="宋体"/>
                <w:szCs w:val="21"/>
              </w:rPr>
              <w:t>艾特森户外俱乐部</w:t>
            </w:r>
          </w:p>
        </w:tc>
        <w:tc>
          <w:tcPr>
            <w:tcW w:w="1276" w:type="dxa"/>
            <w:vAlign w:val="center"/>
          </w:tcPr>
          <w:p>
            <w:pPr>
              <w:jc w:val="center"/>
              <w:rPr>
                <w:rFonts w:ascii="宋体" w:hAnsi="宋体"/>
                <w:szCs w:val="21"/>
              </w:rPr>
            </w:pPr>
            <w:r>
              <w:rPr>
                <w:rFonts w:hint="eastAsia" w:ascii="宋体" w:hAnsi="宋体"/>
                <w:szCs w:val="21"/>
              </w:rPr>
              <w:t>专业实习</w:t>
            </w:r>
          </w:p>
        </w:tc>
        <w:tc>
          <w:tcPr>
            <w:tcW w:w="992" w:type="dxa"/>
            <w:vAlign w:val="center"/>
          </w:tcPr>
          <w:p>
            <w:pPr>
              <w:jc w:val="center"/>
              <w:rPr>
                <w:rFonts w:ascii="宋体" w:hAnsi="宋体"/>
                <w:szCs w:val="21"/>
              </w:rPr>
            </w:pPr>
            <w:r>
              <w:rPr>
                <w:rFonts w:hint="eastAsia" w:ascii="宋体" w:hAnsi="宋体"/>
                <w:szCs w:val="21"/>
              </w:rPr>
              <w:t>72</w:t>
            </w:r>
          </w:p>
        </w:tc>
        <w:tc>
          <w:tcPr>
            <w:tcW w:w="850" w:type="dxa"/>
            <w:vAlign w:val="center"/>
          </w:tcPr>
          <w:p>
            <w:pPr>
              <w:jc w:val="center"/>
              <w:rPr>
                <w:rFonts w:ascii="宋体" w:hAnsi="宋体"/>
                <w:szCs w:val="21"/>
              </w:rPr>
            </w:pPr>
            <w:r>
              <w:rPr>
                <w:rFonts w:hint="eastAsia" w:ascii="宋体" w:hAnsi="宋体"/>
                <w:szCs w:val="21"/>
              </w:rPr>
              <w:t>17级</w:t>
            </w:r>
          </w:p>
        </w:tc>
        <w:tc>
          <w:tcPr>
            <w:tcW w:w="2552" w:type="dxa"/>
            <w:vAlign w:val="center"/>
          </w:tcPr>
          <w:p>
            <w:pPr>
              <w:jc w:val="center"/>
              <w:rPr>
                <w:rFonts w:ascii="宋体" w:hAnsi="宋体"/>
                <w:szCs w:val="21"/>
              </w:rPr>
            </w:pPr>
            <w:r>
              <w:rPr>
                <w:rFonts w:hint="eastAsia" w:ascii="宋体" w:hAnsi="宋体"/>
                <w:szCs w:val="21"/>
              </w:rPr>
              <w:t>2018.06.26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19</w:t>
            </w:r>
          </w:p>
        </w:tc>
        <w:tc>
          <w:tcPr>
            <w:tcW w:w="2552" w:type="dxa"/>
            <w:vAlign w:val="center"/>
          </w:tcPr>
          <w:p>
            <w:pPr>
              <w:jc w:val="center"/>
              <w:rPr>
                <w:rFonts w:ascii="宋体" w:hAnsi="宋体"/>
                <w:szCs w:val="21"/>
              </w:rPr>
            </w:pPr>
            <w:r>
              <w:rPr>
                <w:rFonts w:hint="eastAsia" w:ascii="宋体" w:hAnsi="宋体"/>
                <w:szCs w:val="21"/>
              </w:rPr>
              <w:t>山西马克卢体育文化健身有限公司</w:t>
            </w:r>
          </w:p>
        </w:tc>
        <w:tc>
          <w:tcPr>
            <w:tcW w:w="1276" w:type="dxa"/>
            <w:vAlign w:val="center"/>
          </w:tcPr>
          <w:p>
            <w:pPr>
              <w:jc w:val="center"/>
              <w:rPr>
                <w:rFonts w:ascii="宋体" w:hAnsi="宋体"/>
                <w:szCs w:val="21"/>
              </w:rPr>
            </w:pPr>
            <w:r>
              <w:rPr>
                <w:rFonts w:hint="eastAsia" w:ascii="宋体" w:hAnsi="宋体"/>
                <w:szCs w:val="21"/>
              </w:rPr>
              <w:t>专业实习</w:t>
            </w:r>
          </w:p>
        </w:tc>
        <w:tc>
          <w:tcPr>
            <w:tcW w:w="992" w:type="dxa"/>
            <w:vAlign w:val="center"/>
          </w:tcPr>
          <w:p>
            <w:pPr>
              <w:jc w:val="center"/>
              <w:rPr>
                <w:rFonts w:ascii="宋体" w:hAnsi="宋体"/>
                <w:szCs w:val="21"/>
              </w:rPr>
            </w:pPr>
            <w:r>
              <w:rPr>
                <w:rFonts w:hint="eastAsia" w:ascii="宋体" w:hAnsi="宋体"/>
                <w:szCs w:val="21"/>
              </w:rPr>
              <w:t>72</w:t>
            </w:r>
          </w:p>
        </w:tc>
        <w:tc>
          <w:tcPr>
            <w:tcW w:w="850" w:type="dxa"/>
            <w:vAlign w:val="center"/>
          </w:tcPr>
          <w:p>
            <w:pPr>
              <w:jc w:val="center"/>
              <w:rPr>
                <w:rFonts w:ascii="宋体" w:hAnsi="宋体"/>
                <w:szCs w:val="21"/>
              </w:rPr>
            </w:pPr>
            <w:r>
              <w:rPr>
                <w:rFonts w:hint="eastAsia" w:ascii="宋体" w:hAnsi="宋体"/>
                <w:szCs w:val="21"/>
              </w:rPr>
              <w:t>17级</w:t>
            </w:r>
          </w:p>
        </w:tc>
        <w:tc>
          <w:tcPr>
            <w:tcW w:w="2552" w:type="dxa"/>
            <w:vAlign w:val="center"/>
          </w:tcPr>
          <w:p>
            <w:pPr>
              <w:jc w:val="center"/>
              <w:rPr>
                <w:rFonts w:ascii="宋体" w:hAnsi="宋体"/>
                <w:szCs w:val="21"/>
              </w:rPr>
            </w:pPr>
            <w:r>
              <w:rPr>
                <w:rFonts w:hint="eastAsia" w:ascii="宋体" w:hAnsi="宋体"/>
                <w:szCs w:val="21"/>
              </w:rPr>
              <w:t>2018.06.27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20</w:t>
            </w:r>
          </w:p>
        </w:tc>
        <w:tc>
          <w:tcPr>
            <w:tcW w:w="2552" w:type="dxa"/>
            <w:vAlign w:val="center"/>
          </w:tcPr>
          <w:p>
            <w:pPr>
              <w:jc w:val="center"/>
              <w:rPr>
                <w:rFonts w:ascii="宋体" w:hAnsi="宋体"/>
                <w:szCs w:val="21"/>
              </w:rPr>
            </w:pPr>
            <w:r>
              <w:rPr>
                <w:rFonts w:hint="eastAsia" w:ascii="宋体" w:hAnsi="宋体"/>
                <w:szCs w:val="21"/>
              </w:rPr>
              <w:t>技能训练1</w:t>
            </w:r>
          </w:p>
        </w:tc>
        <w:tc>
          <w:tcPr>
            <w:tcW w:w="1276" w:type="dxa"/>
            <w:vAlign w:val="center"/>
          </w:tcPr>
          <w:p>
            <w:pPr>
              <w:jc w:val="center"/>
              <w:rPr>
                <w:rFonts w:ascii="宋体" w:hAnsi="宋体"/>
                <w:szCs w:val="21"/>
              </w:rPr>
            </w:pPr>
            <w:r>
              <w:rPr>
                <w:rFonts w:hint="eastAsia" w:ascii="宋体" w:hAnsi="宋体"/>
                <w:szCs w:val="21"/>
              </w:rPr>
              <w:t>实训</w:t>
            </w:r>
          </w:p>
        </w:tc>
        <w:tc>
          <w:tcPr>
            <w:tcW w:w="992" w:type="dxa"/>
            <w:vAlign w:val="center"/>
          </w:tcPr>
          <w:p>
            <w:pPr>
              <w:jc w:val="center"/>
              <w:rPr>
                <w:rFonts w:ascii="宋体" w:hAnsi="宋体"/>
                <w:szCs w:val="21"/>
              </w:rPr>
            </w:pPr>
            <w:r>
              <w:rPr>
                <w:rFonts w:hint="eastAsia" w:ascii="宋体" w:hAnsi="宋体"/>
                <w:szCs w:val="21"/>
              </w:rPr>
              <w:t>74</w:t>
            </w:r>
          </w:p>
        </w:tc>
        <w:tc>
          <w:tcPr>
            <w:tcW w:w="850" w:type="dxa"/>
            <w:vAlign w:val="center"/>
          </w:tcPr>
          <w:p>
            <w:pPr>
              <w:jc w:val="center"/>
              <w:rPr>
                <w:rFonts w:ascii="宋体" w:hAnsi="宋体"/>
                <w:szCs w:val="21"/>
              </w:rPr>
            </w:pPr>
            <w:r>
              <w:rPr>
                <w:rFonts w:hint="eastAsia" w:ascii="宋体" w:hAnsi="宋体"/>
                <w:szCs w:val="21"/>
              </w:rPr>
              <w:t>15级</w:t>
            </w:r>
          </w:p>
        </w:tc>
        <w:tc>
          <w:tcPr>
            <w:tcW w:w="2552" w:type="dxa"/>
            <w:vAlign w:val="center"/>
          </w:tcPr>
          <w:p>
            <w:pPr>
              <w:jc w:val="center"/>
              <w:rPr>
                <w:rFonts w:ascii="宋体" w:hAnsi="宋体"/>
                <w:szCs w:val="21"/>
              </w:rPr>
            </w:pPr>
            <w:r>
              <w:rPr>
                <w:rFonts w:hint="eastAsia" w:ascii="宋体" w:hAnsi="宋体"/>
                <w:szCs w:val="21"/>
              </w:rPr>
              <w:t>2018.07.01-09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21</w:t>
            </w:r>
          </w:p>
        </w:tc>
        <w:tc>
          <w:tcPr>
            <w:tcW w:w="2552" w:type="dxa"/>
            <w:vAlign w:val="center"/>
          </w:tcPr>
          <w:p>
            <w:pPr>
              <w:jc w:val="center"/>
              <w:rPr>
                <w:rFonts w:ascii="宋体" w:hAnsi="宋体"/>
                <w:szCs w:val="21"/>
              </w:rPr>
            </w:pPr>
            <w:r>
              <w:rPr>
                <w:rFonts w:hint="eastAsia" w:ascii="宋体" w:hAnsi="宋体"/>
                <w:szCs w:val="21"/>
              </w:rPr>
              <w:t>技能训练2</w:t>
            </w:r>
          </w:p>
        </w:tc>
        <w:tc>
          <w:tcPr>
            <w:tcW w:w="1276" w:type="dxa"/>
            <w:vAlign w:val="center"/>
          </w:tcPr>
          <w:p>
            <w:pPr>
              <w:jc w:val="center"/>
              <w:rPr>
                <w:rFonts w:ascii="宋体" w:hAnsi="宋体"/>
                <w:szCs w:val="21"/>
              </w:rPr>
            </w:pPr>
            <w:r>
              <w:rPr>
                <w:rFonts w:hint="eastAsia" w:ascii="宋体" w:hAnsi="宋体"/>
                <w:szCs w:val="21"/>
              </w:rPr>
              <w:t>实训</w:t>
            </w:r>
          </w:p>
        </w:tc>
        <w:tc>
          <w:tcPr>
            <w:tcW w:w="992" w:type="dxa"/>
            <w:vAlign w:val="center"/>
          </w:tcPr>
          <w:p>
            <w:pPr>
              <w:jc w:val="center"/>
              <w:rPr>
                <w:rFonts w:ascii="宋体" w:hAnsi="宋体"/>
                <w:szCs w:val="21"/>
              </w:rPr>
            </w:pPr>
            <w:r>
              <w:rPr>
                <w:rFonts w:hint="eastAsia" w:ascii="宋体" w:hAnsi="宋体"/>
                <w:szCs w:val="21"/>
              </w:rPr>
              <w:t>74</w:t>
            </w:r>
          </w:p>
        </w:tc>
        <w:tc>
          <w:tcPr>
            <w:tcW w:w="850" w:type="dxa"/>
            <w:vAlign w:val="center"/>
          </w:tcPr>
          <w:p>
            <w:pPr>
              <w:jc w:val="center"/>
              <w:rPr>
                <w:rFonts w:ascii="宋体" w:hAnsi="宋体"/>
                <w:szCs w:val="21"/>
              </w:rPr>
            </w:pPr>
            <w:r>
              <w:rPr>
                <w:rFonts w:hint="eastAsia" w:ascii="宋体" w:hAnsi="宋体"/>
                <w:szCs w:val="21"/>
              </w:rPr>
              <w:t>15级</w:t>
            </w:r>
          </w:p>
        </w:tc>
        <w:tc>
          <w:tcPr>
            <w:tcW w:w="2552" w:type="dxa"/>
            <w:vAlign w:val="center"/>
          </w:tcPr>
          <w:p>
            <w:pPr>
              <w:jc w:val="center"/>
              <w:rPr>
                <w:rFonts w:ascii="宋体" w:hAnsi="宋体"/>
                <w:szCs w:val="21"/>
              </w:rPr>
            </w:pPr>
            <w:r>
              <w:rPr>
                <w:rFonts w:hint="eastAsia" w:ascii="宋体" w:hAnsi="宋体"/>
                <w:szCs w:val="21"/>
              </w:rPr>
              <w:t>2018.06.04-15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22</w:t>
            </w:r>
          </w:p>
        </w:tc>
        <w:tc>
          <w:tcPr>
            <w:tcW w:w="2552" w:type="dxa"/>
            <w:vAlign w:val="center"/>
          </w:tcPr>
          <w:p>
            <w:pPr>
              <w:jc w:val="center"/>
              <w:rPr>
                <w:rFonts w:ascii="宋体" w:hAnsi="宋体"/>
                <w:szCs w:val="21"/>
              </w:rPr>
            </w:pPr>
            <w:r>
              <w:rPr>
                <w:rFonts w:hint="eastAsia" w:ascii="宋体" w:hAnsi="宋体"/>
                <w:szCs w:val="21"/>
              </w:rPr>
              <w:t>休闲体育经营与管理</w:t>
            </w:r>
          </w:p>
        </w:tc>
        <w:tc>
          <w:tcPr>
            <w:tcW w:w="1276" w:type="dxa"/>
            <w:vAlign w:val="center"/>
          </w:tcPr>
          <w:p>
            <w:pPr>
              <w:jc w:val="center"/>
              <w:rPr>
                <w:rFonts w:ascii="宋体" w:hAnsi="宋体"/>
                <w:szCs w:val="21"/>
              </w:rPr>
            </w:pPr>
            <w:r>
              <w:rPr>
                <w:rFonts w:hint="eastAsia" w:ascii="宋体" w:hAnsi="宋体"/>
                <w:szCs w:val="21"/>
              </w:rPr>
              <w:t>实训</w:t>
            </w:r>
          </w:p>
        </w:tc>
        <w:tc>
          <w:tcPr>
            <w:tcW w:w="992" w:type="dxa"/>
            <w:vAlign w:val="center"/>
          </w:tcPr>
          <w:p>
            <w:pPr>
              <w:jc w:val="center"/>
              <w:rPr>
                <w:rFonts w:ascii="宋体" w:hAnsi="宋体"/>
                <w:szCs w:val="21"/>
              </w:rPr>
            </w:pPr>
            <w:r>
              <w:rPr>
                <w:rFonts w:hint="eastAsia" w:ascii="宋体" w:hAnsi="宋体"/>
                <w:szCs w:val="21"/>
              </w:rPr>
              <w:t>74</w:t>
            </w:r>
          </w:p>
        </w:tc>
        <w:tc>
          <w:tcPr>
            <w:tcW w:w="850" w:type="dxa"/>
            <w:vAlign w:val="center"/>
          </w:tcPr>
          <w:p>
            <w:pPr>
              <w:jc w:val="center"/>
              <w:rPr>
                <w:rFonts w:ascii="宋体" w:hAnsi="宋体"/>
                <w:szCs w:val="21"/>
              </w:rPr>
            </w:pPr>
            <w:r>
              <w:rPr>
                <w:rFonts w:hint="eastAsia" w:ascii="宋体" w:hAnsi="宋体"/>
                <w:szCs w:val="21"/>
              </w:rPr>
              <w:t>15级</w:t>
            </w:r>
          </w:p>
        </w:tc>
        <w:tc>
          <w:tcPr>
            <w:tcW w:w="2552" w:type="dxa"/>
            <w:vAlign w:val="center"/>
          </w:tcPr>
          <w:p>
            <w:pPr>
              <w:jc w:val="center"/>
              <w:rPr>
                <w:rFonts w:ascii="宋体" w:hAnsi="宋体"/>
                <w:szCs w:val="21"/>
              </w:rPr>
            </w:pPr>
            <w:r>
              <w:rPr>
                <w:rFonts w:hint="eastAsia" w:ascii="宋体" w:hAnsi="宋体"/>
                <w:szCs w:val="21"/>
              </w:rPr>
              <w:t>2017.12.25-31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675" w:type="dxa"/>
            <w:vAlign w:val="center"/>
          </w:tcPr>
          <w:p>
            <w:pPr>
              <w:jc w:val="center"/>
              <w:rPr>
                <w:rFonts w:ascii="宋体" w:hAnsi="宋体"/>
                <w:sz w:val="24"/>
              </w:rPr>
            </w:pPr>
            <w:r>
              <w:rPr>
                <w:rFonts w:hint="eastAsia" w:ascii="宋体" w:hAnsi="宋体"/>
                <w:sz w:val="24"/>
              </w:rPr>
              <w:t>23</w:t>
            </w:r>
          </w:p>
        </w:tc>
        <w:tc>
          <w:tcPr>
            <w:tcW w:w="2552" w:type="dxa"/>
            <w:vAlign w:val="center"/>
          </w:tcPr>
          <w:p>
            <w:pPr>
              <w:jc w:val="center"/>
              <w:rPr>
                <w:rFonts w:ascii="宋体" w:hAnsi="宋体"/>
                <w:szCs w:val="21"/>
              </w:rPr>
            </w:pPr>
            <w:r>
              <w:rPr>
                <w:rFonts w:hint="eastAsia" w:ascii="宋体" w:hAnsi="宋体"/>
                <w:szCs w:val="21"/>
              </w:rPr>
              <w:t>田径裁判实习</w:t>
            </w:r>
          </w:p>
        </w:tc>
        <w:tc>
          <w:tcPr>
            <w:tcW w:w="1276" w:type="dxa"/>
            <w:vAlign w:val="center"/>
          </w:tcPr>
          <w:p>
            <w:pPr>
              <w:jc w:val="center"/>
              <w:rPr>
                <w:rFonts w:ascii="宋体" w:hAnsi="宋体"/>
                <w:szCs w:val="21"/>
              </w:rPr>
            </w:pPr>
            <w:r>
              <w:rPr>
                <w:rFonts w:hint="eastAsia" w:ascii="宋体" w:hAnsi="宋体"/>
                <w:szCs w:val="21"/>
              </w:rPr>
              <w:t>实训</w:t>
            </w:r>
          </w:p>
        </w:tc>
        <w:tc>
          <w:tcPr>
            <w:tcW w:w="992" w:type="dxa"/>
            <w:vAlign w:val="center"/>
          </w:tcPr>
          <w:p>
            <w:pPr>
              <w:jc w:val="center"/>
              <w:rPr>
                <w:rFonts w:ascii="宋体" w:hAnsi="宋体"/>
                <w:szCs w:val="21"/>
              </w:rPr>
            </w:pPr>
            <w:r>
              <w:rPr>
                <w:rFonts w:hint="eastAsia" w:ascii="宋体" w:hAnsi="宋体"/>
                <w:szCs w:val="21"/>
              </w:rPr>
              <w:t>72</w:t>
            </w:r>
          </w:p>
        </w:tc>
        <w:tc>
          <w:tcPr>
            <w:tcW w:w="850" w:type="dxa"/>
            <w:vAlign w:val="center"/>
          </w:tcPr>
          <w:p>
            <w:pPr>
              <w:jc w:val="center"/>
              <w:rPr>
                <w:rFonts w:ascii="宋体" w:hAnsi="宋体"/>
                <w:szCs w:val="21"/>
              </w:rPr>
            </w:pPr>
            <w:r>
              <w:rPr>
                <w:rFonts w:hint="eastAsia" w:ascii="宋体" w:hAnsi="宋体"/>
                <w:szCs w:val="21"/>
              </w:rPr>
              <w:t>17级</w:t>
            </w:r>
          </w:p>
        </w:tc>
        <w:tc>
          <w:tcPr>
            <w:tcW w:w="2552" w:type="dxa"/>
            <w:vAlign w:val="center"/>
          </w:tcPr>
          <w:p>
            <w:pPr>
              <w:jc w:val="center"/>
              <w:rPr>
                <w:rFonts w:ascii="宋体" w:hAnsi="宋体"/>
                <w:szCs w:val="21"/>
              </w:rPr>
            </w:pPr>
            <w:r>
              <w:rPr>
                <w:rFonts w:hint="eastAsia" w:ascii="宋体" w:hAnsi="宋体"/>
                <w:szCs w:val="21"/>
              </w:rPr>
              <w:t>2018.04.23-30</w:t>
            </w:r>
          </w:p>
        </w:tc>
      </w:tr>
    </w:tbl>
    <w:p>
      <w:pPr>
        <w:spacing w:line="440" w:lineRule="exact"/>
        <w:ind w:firstLine="562" w:firstLineChars="200"/>
        <w:jc w:val="left"/>
        <w:outlineLvl w:val="1"/>
        <w:rPr>
          <w:rFonts w:ascii="宋体" w:hAnsi="宋体"/>
          <w:b/>
          <w:sz w:val="28"/>
          <w:szCs w:val="28"/>
        </w:rPr>
      </w:pPr>
      <w:bookmarkStart w:id="91" w:name="_Toc11925852"/>
      <w:bookmarkStart w:id="92" w:name="_Toc11939461"/>
      <w:bookmarkStart w:id="93" w:name="_Toc12033508"/>
      <w:bookmarkStart w:id="94" w:name="_Toc11938855"/>
      <w:bookmarkStart w:id="95" w:name="_Toc11938930"/>
      <w:r>
        <w:rPr>
          <w:rFonts w:hint="eastAsia" w:ascii="宋体" w:hAnsi="宋体"/>
          <w:b/>
          <w:sz w:val="28"/>
          <w:szCs w:val="28"/>
        </w:rPr>
        <w:t>5、社会实践</w:t>
      </w:r>
      <w:bookmarkEnd w:id="91"/>
      <w:bookmarkEnd w:id="92"/>
      <w:bookmarkEnd w:id="93"/>
      <w:bookmarkEnd w:id="94"/>
      <w:bookmarkEnd w:id="95"/>
    </w:p>
    <w:p>
      <w:pPr>
        <w:spacing w:line="300" w:lineRule="exact"/>
        <w:ind w:firstLine="420" w:firstLineChars="200"/>
        <w:rPr>
          <w:rFonts w:ascii="宋体" w:hAnsi="宋体"/>
          <w:szCs w:val="21"/>
        </w:rPr>
      </w:pPr>
      <w:r>
        <w:rPr>
          <w:rFonts w:hint="eastAsia" w:ascii="宋体" w:hAnsi="宋体"/>
          <w:szCs w:val="21"/>
        </w:rPr>
        <w:t>社会实践活动是引导学生走出校门、接触社会、了解国情，使理论与实践相结合的良好形式，有利于提高学生思想觉悟，增强服务社会意识。体育系分团委以系志愿服务队暨大白爱心助梦支队为抓手积极组织学生参与志愿服务，全年共组织志愿服务、义务劳动等活动11次，参与人数涉及三个年级372人次。志愿队利用课余时间定期到新城小学进行支教活动、利用暑假时间到夏县西下兆小学进行了为期10天的支教活动，被山西青年报刊报道，多次受到了当地政府的好评，并获得 “太原工业学院优秀社团”荣誉称号。</w:t>
      </w:r>
    </w:p>
    <w:p>
      <w:pPr>
        <w:tabs>
          <w:tab w:val="left" w:pos="480"/>
        </w:tabs>
        <w:spacing w:line="440" w:lineRule="exact"/>
        <w:ind w:firstLine="602" w:firstLineChars="200"/>
        <w:jc w:val="left"/>
        <w:outlineLvl w:val="0"/>
        <w:rPr>
          <w:rFonts w:ascii="宋体" w:hAnsi="宋体"/>
          <w:b/>
          <w:bCs/>
          <w:sz w:val="30"/>
          <w:szCs w:val="30"/>
        </w:rPr>
      </w:pPr>
      <w:bookmarkStart w:id="96" w:name="_Toc19919_WPSOffice_Level1"/>
      <w:bookmarkStart w:id="97" w:name="_Toc12033509"/>
      <w:r>
        <w:rPr>
          <w:rFonts w:hint="eastAsia" w:ascii="宋体" w:hAnsi="宋体"/>
          <w:b/>
          <w:bCs/>
          <w:sz w:val="30"/>
          <w:szCs w:val="30"/>
        </w:rPr>
        <w:t>(六)质量管理</w:t>
      </w:r>
      <w:bookmarkEnd w:id="96"/>
      <w:bookmarkEnd w:id="97"/>
    </w:p>
    <w:p>
      <w:pPr>
        <w:spacing w:line="440" w:lineRule="exact"/>
        <w:ind w:firstLine="562" w:firstLineChars="200"/>
        <w:jc w:val="left"/>
        <w:outlineLvl w:val="1"/>
        <w:rPr>
          <w:rFonts w:ascii="宋体" w:hAnsi="宋体"/>
          <w:b/>
          <w:sz w:val="28"/>
          <w:szCs w:val="28"/>
        </w:rPr>
      </w:pPr>
      <w:bookmarkStart w:id="98" w:name="_Toc12033510"/>
      <w:r>
        <w:rPr>
          <w:rFonts w:hint="eastAsia" w:ascii="宋体" w:hAnsi="宋体"/>
          <w:b/>
          <w:sz w:val="28"/>
          <w:szCs w:val="28"/>
        </w:rPr>
        <w:t>1、教学质量检查</w:t>
      </w:r>
      <w:bookmarkEnd w:id="98"/>
    </w:p>
    <w:p>
      <w:pPr>
        <w:spacing w:line="300" w:lineRule="exact"/>
        <w:ind w:firstLine="420" w:firstLineChars="200"/>
        <w:rPr>
          <w:rFonts w:ascii="宋体" w:hAnsi="宋体"/>
          <w:szCs w:val="21"/>
        </w:rPr>
      </w:pPr>
      <w:r>
        <w:rPr>
          <w:rFonts w:hint="eastAsia" w:ascii="宋体" w:hAnsi="宋体"/>
          <w:szCs w:val="21"/>
        </w:rPr>
        <w:t>体育系严格按照学院部署，结合体育系实际对教学各环节进行质量检查。检查内容包括：教学大纲、授课计划、课堂秩序、考务（命题计划、试题、阅卷、试卷分析等）工作、毕业实习、毕业论文等。公共体育课和专业课教学效果良好，教学运行平稳。所有教师均能完成学院教学任务，无教学事故出现。</w:t>
      </w:r>
    </w:p>
    <w:p>
      <w:pPr>
        <w:spacing w:line="300" w:lineRule="exact"/>
        <w:ind w:firstLine="420" w:firstLineChars="200"/>
        <w:rPr>
          <w:rFonts w:ascii="宋体" w:hAnsi="宋体"/>
          <w:szCs w:val="21"/>
        </w:rPr>
      </w:pPr>
      <w:r>
        <w:rPr>
          <w:rFonts w:hint="eastAsia" w:ascii="宋体" w:hAnsi="宋体"/>
          <w:szCs w:val="21"/>
        </w:rPr>
        <w:t>从课程类型和所占比重可以看出，培养方案注重对学生应用能力的培养，正好契合我院应用型本科院校的改革方向。为提高专业课教学质量，努力践行休闲体育专业人才培养方案要求。经过全体任课教师认真、努力的工作，圆满完成了2017/18学年的专业教学工作,教学效果良好。</w:t>
      </w:r>
    </w:p>
    <w:p>
      <w:pPr>
        <w:spacing w:line="300" w:lineRule="exact"/>
        <w:ind w:firstLine="420" w:firstLineChars="200"/>
        <w:rPr>
          <w:rFonts w:ascii="宋体" w:hAnsi="宋体"/>
          <w:szCs w:val="21"/>
        </w:rPr>
      </w:pPr>
      <w:r>
        <w:rPr>
          <w:rFonts w:hint="eastAsia" w:ascii="宋体" w:hAnsi="宋体"/>
          <w:szCs w:val="21"/>
        </w:rPr>
        <w:t>系主任，副主任，教研室主任，1--2名高级职称教师组成检查小组，对专业课教学进行检查，每学期一次。通过教学例会通报检查结果，强调教学质量，贯彻学校提高教学质量和效果的要求，要求遵守教学纪律、教书育人,注重学生素质能力的培养。</w:t>
      </w:r>
    </w:p>
    <w:p>
      <w:pPr>
        <w:spacing w:line="440" w:lineRule="exact"/>
        <w:ind w:firstLine="562" w:firstLineChars="200"/>
        <w:jc w:val="left"/>
        <w:outlineLvl w:val="1"/>
        <w:rPr>
          <w:rFonts w:ascii="宋体" w:hAnsi="宋体"/>
          <w:b/>
          <w:sz w:val="28"/>
          <w:szCs w:val="28"/>
        </w:rPr>
      </w:pPr>
      <w:bookmarkStart w:id="99" w:name="_Toc11925853"/>
      <w:bookmarkStart w:id="100" w:name="_Toc11938856"/>
      <w:bookmarkStart w:id="101" w:name="_Toc11939462"/>
      <w:bookmarkStart w:id="102" w:name="_Toc12033511"/>
      <w:bookmarkStart w:id="103" w:name="_Toc11938931"/>
      <w:r>
        <w:rPr>
          <w:rFonts w:hint="eastAsia" w:ascii="宋体" w:hAnsi="宋体"/>
          <w:b/>
          <w:sz w:val="28"/>
          <w:szCs w:val="28"/>
        </w:rPr>
        <w:t>2、教学质量控制</w:t>
      </w:r>
      <w:bookmarkEnd w:id="99"/>
      <w:bookmarkEnd w:id="100"/>
      <w:bookmarkEnd w:id="101"/>
      <w:bookmarkEnd w:id="102"/>
      <w:bookmarkEnd w:id="103"/>
    </w:p>
    <w:p>
      <w:pPr>
        <w:spacing w:line="300" w:lineRule="exact"/>
        <w:ind w:firstLine="420" w:firstLineChars="200"/>
        <w:rPr>
          <w:rFonts w:ascii="宋体" w:hAnsi="宋体"/>
          <w:szCs w:val="21"/>
        </w:rPr>
      </w:pPr>
      <w:r>
        <w:rPr>
          <w:rFonts w:hint="eastAsia" w:ascii="宋体" w:hAnsi="宋体"/>
          <w:szCs w:val="21"/>
        </w:rPr>
        <w:t>体育系确立教学质量是办学保障的思想，制订、修订了一系列教学管理文件，并根据教学管理需要进行不断完善，使教学工作有章可循、规范有序。教学质量监控体系健全。教学指导委员会把各个教学环节的教学质量作为监控目标，对全年教学工作严格要求、严格检查。每学期开展教学质量检查活动。活动内容多元化，包括学期初教学准备检查、期中教学过程检查和期末教学质量检查，重点检查教案是否及时准备、授课计划是否与教学大纲一致、教学进度是否与授课计划一致等内容，另外还有集体备课、应用型课程公开课、应用型课程的经验交流会、教学评价、教学评估学院督导评价、学生评教和各班学生代表座谈等多种形式对教学活动进行检查、评比和监督，保证了教学质量和教学秩序的正常开展；以教学工作例会、教务工作例会、学生网上评教为反馈渠道，确保教学质量监控体系的有效运转。</w:t>
      </w:r>
    </w:p>
    <w:p>
      <w:pPr>
        <w:tabs>
          <w:tab w:val="left" w:pos="480"/>
        </w:tabs>
        <w:spacing w:line="440" w:lineRule="exact"/>
        <w:ind w:firstLine="602" w:firstLineChars="200"/>
        <w:jc w:val="left"/>
        <w:outlineLvl w:val="0"/>
        <w:rPr>
          <w:rFonts w:ascii="宋体" w:hAnsi="宋体"/>
          <w:b/>
          <w:bCs/>
          <w:sz w:val="30"/>
          <w:szCs w:val="30"/>
        </w:rPr>
      </w:pPr>
      <w:bookmarkStart w:id="104" w:name="_Toc27335_WPSOffice_Level1"/>
      <w:bookmarkStart w:id="105" w:name="_Toc11939463"/>
      <w:bookmarkStart w:id="106" w:name="_Toc11925248"/>
      <w:bookmarkStart w:id="107" w:name="_Toc12033512"/>
      <w:r>
        <w:rPr>
          <w:rFonts w:hint="eastAsia" w:ascii="宋体" w:hAnsi="宋体"/>
          <w:b/>
          <w:bCs/>
          <w:sz w:val="30"/>
          <w:szCs w:val="30"/>
        </w:rPr>
        <w:t>(七)学风建设</w:t>
      </w:r>
      <w:bookmarkEnd w:id="104"/>
      <w:bookmarkEnd w:id="105"/>
      <w:bookmarkEnd w:id="106"/>
      <w:bookmarkEnd w:id="107"/>
    </w:p>
    <w:p>
      <w:pPr>
        <w:spacing w:line="440" w:lineRule="exact"/>
        <w:ind w:firstLine="562" w:firstLineChars="200"/>
        <w:jc w:val="left"/>
        <w:outlineLvl w:val="1"/>
        <w:rPr>
          <w:rFonts w:ascii="宋体" w:hAnsi="宋体"/>
          <w:b/>
          <w:sz w:val="28"/>
          <w:szCs w:val="28"/>
        </w:rPr>
      </w:pPr>
      <w:bookmarkStart w:id="108" w:name="_Toc11925855"/>
      <w:bookmarkStart w:id="109" w:name="_Toc11939464"/>
      <w:bookmarkStart w:id="110" w:name="_Toc12033513"/>
      <w:bookmarkStart w:id="111" w:name="_Toc11938933"/>
      <w:r>
        <w:rPr>
          <w:rFonts w:hint="eastAsia" w:ascii="宋体" w:hAnsi="宋体"/>
          <w:b/>
          <w:sz w:val="28"/>
          <w:szCs w:val="28"/>
        </w:rPr>
        <w:t>1、学风建设措施</w:t>
      </w:r>
      <w:bookmarkEnd w:id="108"/>
      <w:bookmarkEnd w:id="109"/>
      <w:bookmarkEnd w:id="110"/>
      <w:bookmarkEnd w:id="111"/>
    </w:p>
    <w:p>
      <w:pPr>
        <w:spacing w:line="300" w:lineRule="exact"/>
        <w:ind w:firstLine="420" w:firstLineChars="200"/>
        <w:rPr>
          <w:rFonts w:ascii="宋体" w:hAnsi="宋体"/>
          <w:szCs w:val="21"/>
        </w:rPr>
      </w:pPr>
      <w:r>
        <w:rPr>
          <w:rFonts w:hint="eastAsia" w:ascii="宋体" w:hAnsi="宋体"/>
          <w:szCs w:val="21"/>
        </w:rPr>
        <w:t>体育系一贯高度重视学风建设工作，把学风建设视为学生工作的生命线，持之以恒，常抓不懈。</w:t>
      </w:r>
    </w:p>
    <w:p>
      <w:pPr>
        <w:spacing w:line="300" w:lineRule="exact"/>
        <w:ind w:firstLine="420" w:firstLineChars="200"/>
        <w:rPr>
          <w:rFonts w:ascii="宋体" w:hAnsi="宋体"/>
          <w:szCs w:val="21"/>
        </w:rPr>
      </w:pPr>
      <w:r>
        <w:rPr>
          <w:rFonts w:hint="eastAsia" w:ascii="宋体" w:hAnsi="宋体"/>
          <w:szCs w:val="21"/>
        </w:rPr>
        <w:t>（1）结合体育系专业特点和实际，狠抓一日生活制度的落实。</w:t>
      </w:r>
    </w:p>
    <w:p>
      <w:pPr>
        <w:spacing w:line="300" w:lineRule="exact"/>
        <w:ind w:firstLine="420" w:firstLineChars="200"/>
        <w:rPr>
          <w:rFonts w:ascii="宋体" w:hAnsi="宋体"/>
          <w:szCs w:val="21"/>
        </w:rPr>
      </w:pPr>
      <w:r>
        <w:rPr>
          <w:rFonts w:hint="eastAsia" w:ascii="宋体" w:hAnsi="宋体"/>
          <w:szCs w:val="21"/>
        </w:rPr>
        <w:t>学生坚持周一至周五6：20出早操，16:30进行课外活动，实行打卡签到签退制度，新生须上晚自习19:00—21:00。系学生会体育部、监察部不定期对落实情况进行抽查监督。根据打卡记录，参照《体育系学生素质综合测评实施办法》第二章第九条对学生早操、课外出勤率进行测评考核。为使此项工作更具操作性，系学生会体育部开创性的将咕咚APP运用到日常早操管理中，运用此软件可以实时对早操开展情况进行更为科学化的管理。</w:t>
      </w:r>
    </w:p>
    <w:p>
      <w:pPr>
        <w:spacing w:line="300" w:lineRule="exact"/>
        <w:ind w:firstLine="420" w:firstLineChars="200"/>
        <w:rPr>
          <w:rFonts w:ascii="宋体" w:hAnsi="宋体"/>
          <w:szCs w:val="21"/>
        </w:rPr>
      </w:pPr>
      <w:r>
        <w:rPr>
          <w:rFonts w:hint="eastAsia" w:ascii="宋体" w:hAnsi="宋体"/>
          <w:szCs w:val="21"/>
        </w:rPr>
        <w:t>（2）狠抓上课出勤率和质量。</w:t>
      </w:r>
    </w:p>
    <w:p>
      <w:pPr>
        <w:spacing w:line="300" w:lineRule="exact"/>
        <w:ind w:firstLine="420" w:firstLineChars="200"/>
        <w:rPr>
          <w:rFonts w:ascii="宋体" w:hAnsi="宋体"/>
          <w:szCs w:val="21"/>
        </w:rPr>
      </w:pPr>
      <w:r>
        <w:rPr>
          <w:rFonts w:hint="eastAsia" w:ascii="宋体" w:hAnsi="宋体"/>
          <w:szCs w:val="21"/>
        </w:rPr>
        <w:t>积极响应学校号召，要求学生提前10分钟进教室，系学习部每周对上课出勤率进行汇总、反馈。对于长期不上课和课上不遵守课堂纪律的学生及时进行教育和处理。同时，严格落实请销假制度。</w:t>
      </w:r>
    </w:p>
    <w:p>
      <w:pPr>
        <w:spacing w:line="440" w:lineRule="exact"/>
        <w:ind w:firstLine="562" w:firstLineChars="200"/>
        <w:jc w:val="left"/>
        <w:outlineLvl w:val="1"/>
        <w:rPr>
          <w:rFonts w:ascii="宋体" w:hAnsi="宋体"/>
          <w:b/>
          <w:sz w:val="28"/>
          <w:szCs w:val="28"/>
        </w:rPr>
      </w:pPr>
      <w:r>
        <w:rPr>
          <w:rFonts w:hint="eastAsia" w:ascii="宋体" w:hAnsi="宋体"/>
          <w:b/>
          <w:sz w:val="28"/>
          <w:szCs w:val="28"/>
        </w:rPr>
        <w:t xml:space="preserve"> </w:t>
      </w:r>
      <w:bookmarkStart w:id="112" w:name="_Toc12033514"/>
      <w:bookmarkStart w:id="113" w:name="_Toc11939465"/>
      <w:bookmarkStart w:id="114" w:name="_Toc11925856"/>
      <w:bookmarkStart w:id="115" w:name="_Toc11938934"/>
      <w:r>
        <w:rPr>
          <w:rFonts w:hint="eastAsia" w:ascii="宋体" w:hAnsi="宋体"/>
          <w:b/>
          <w:sz w:val="28"/>
          <w:szCs w:val="28"/>
        </w:rPr>
        <w:t>2、学风建设特色</w:t>
      </w:r>
      <w:bookmarkEnd w:id="112"/>
      <w:bookmarkEnd w:id="113"/>
      <w:bookmarkEnd w:id="114"/>
      <w:bookmarkEnd w:id="115"/>
    </w:p>
    <w:p>
      <w:pPr>
        <w:spacing w:line="300" w:lineRule="exact"/>
        <w:ind w:firstLine="420" w:firstLineChars="200"/>
        <w:rPr>
          <w:rFonts w:ascii="宋体" w:hAnsi="宋体"/>
          <w:szCs w:val="21"/>
        </w:rPr>
      </w:pPr>
      <w:r>
        <w:rPr>
          <w:rFonts w:hint="eastAsia" w:ascii="宋体" w:hAnsi="宋体"/>
          <w:szCs w:val="21"/>
        </w:rPr>
        <w:t>为了加强学风建设，优化育人环境、充分调动广大同学的积极性，有效地促进学生综合素质的全面提高，营造良好的学习氛围，结合本系实际，体育系举办了一系列专业特色活动。“放飞心灵、快乐相随”拓展活动策划书征集大赛、运动康复按摩技能大赛、户外拓展分享演讲比赛、基本功大赛、2015级体育舞蹈课程展演等活动，将活动与专业学习相结合，以赛促教，有效的调动了学生们学习的积极性及主动性，通过活动的参与有效的提高了学生们的专业技能，并营造了比学赶帮超的学习氛围。</w:t>
      </w:r>
    </w:p>
    <w:p>
      <w:pPr>
        <w:tabs>
          <w:tab w:val="left" w:pos="480"/>
        </w:tabs>
        <w:spacing w:line="440" w:lineRule="exact"/>
        <w:ind w:firstLine="602" w:firstLineChars="200"/>
        <w:jc w:val="left"/>
        <w:outlineLvl w:val="0"/>
        <w:rPr>
          <w:rFonts w:ascii="宋体" w:hAnsi="宋体"/>
          <w:b/>
          <w:bCs/>
          <w:sz w:val="30"/>
          <w:szCs w:val="30"/>
        </w:rPr>
      </w:pPr>
      <w:bookmarkStart w:id="116" w:name="_Toc12033515"/>
      <w:bookmarkStart w:id="117" w:name="_Toc11925249"/>
      <w:bookmarkStart w:id="118" w:name="_Toc14069_WPSOffice_Level1"/>
      <w:bookmarkStart w:id="119" w:name="_Toc11939466"/>
      <w:r>
        <w:rPr>
          <w:rFonts w:hint="eastAsia" w:ascii="宋体" w:hAnsi="宋体"/>
          <w:b/>
          <w:bCs/>
          <w:sz w:val="30"/>
          <w:szCs w:val="30"/>
        </w:rPr>
        <w:t>(八)教学质量</w:t>
      </w:r>
      <w:bookmarkEnd w:id="116"/>
      <w:bookmarkEnd w:id="117"/>
      <w:bookmarkEnd w:id="118"/>
      <w:bookmarkEnd w:id="119"/>
    </w:p>
    <w:p>
      <w:pPr>
        <w:spacing w:line="440" w:lineRule="exact"/>
        <w:ind w:firstLine="562" w:firstLineChars="200"/>
        <w:jc w:val="left"/>
        <w:outlineLvl w:val="1"/>
        <w:rPr>
          <w:rFonts w:ascii="宋体" w:hAnsi="宋体"/>
          <w:b/>
          <w:sz w:val="28"/>
          <w:szCs w:val="28"/>
        </w:rPr>
      </w:pPr>
      <w:bookmarkStart w:id="120" w:name="_Toc11925858"/>
      <w:bookmarkStart w:id="121" w:name="_Toc11938936"/>
      <w:bookmarkStart w:id="122" w:name="_Toc12033516"/>
      <w:bookmarkStart w:id="123" w:name="_Toc11939467"/>
      <w:r>
        <w:rPr>
          <w:rFonts w:hint="eastAsia" w:ascii="宋体" w:hAnsi="宋体"/>
          <w:b/>
          <w:sz w:val="28"/>
          <w:szCs w:val="28"/>
        </w:rPr>
        <w:t>1、专业能力</w:t>
      </w:r>
      <w:bookmarkEnd w:id="120"/>
      <w:bookmarkEnd w:id="121"/>
      <w:bookmarkEnd w:id="122"/>
      <w:bookmarkEnd w:id="123"/>
      <w:r>
        <w:rPr>
          <w:rFonts w:hint="eastAsia" w:ascii="宋体" w:hAnsi="宋体"/>
          <w:b/>
          <w:sz w:val="28"/>
          <w:szCs w:val="28"/>
        </w:rPr>
        <w:t xml:space="preserve"> </w:t>
      </w:r>
    </w:p>
    <w:p>
      <w:pPr>
        <w:spacing w:line="300" w:lineRule="exact"/>
        <w:ind w:firstLine="420" w:firstLineChars="200"/>
        <w:rPr>
          <w:rFonts w:ascii="宋体" w:hAnsi="宋体"/>
          <w:szCs w:val="21"/>
        </w:rPr>
      </w:pPr>
      <w:r>
        <w:rPr>
          <w:rFonts w:hint="eastAsia" w:ascii="宋体" w:hAnsi="宋体"/>
          <w:szCs w:val="21"/>
        </w:rPr>
        <w:t>为了提高学生的专业能力，我们注重理论课程与实践应用能力相结合。学生通过大一专业实习、田径裁判实习；大二滑雪实训；大三高尔夫实习、休闲体育经营与管理实训，专业技能实训；大四一年的毕业实习，实践能力得到了很好的提升。体育系2017新增了19个校企合作单位，为学生毕业实习提供了很好的毕业实习条件。使学生的综合素质得到了充分的展现和提高。</w:t>
      </w:r>
    </w:p>
    <w:p>
      <w:pPr>
        <w:spacing w:line="300" w:lineRule="exact"/>
        <w:ind w:firstLine="420" w:firstLineChars="200"/>
        <w:rPr>
          <w:rFonts w:ascii="宋体" w:hAnsi="宋体"/>
          <w:szCs w:val="21"/>
        </w:rPr>
      </w:pPr>
      <w:r>
        <w:rPr>
          <w:rFonts w:hint="eastAsia" w:ascii="宋体" w:hAnsi="宋体"/>
          <w:szCs w:val="21"/>
        </w:rPr>
        <w:t>2、就业与就业质量（含学生学习满意度调查及用人单位对毕业生满意度调查——调查方法与结果）</w:t>
      </w:r>
    </w:p>
    <w:p>
      <w:pPr>
        <w:spacing w:line="300" w:lineRule="exact"/>
        <w:ind w:firstLine="420" w:firstLineChars="200"/>
        <w:rPr>
          <w:rFonts w:ascii="宋体" w:hAnsi="宋体"/>
          <w:szCs w:val="21"/>
        </w:rPr>
      </w:pPr>
      <w:r>
        <w:rPr>
          <w:rFonts w:hint="eastAsia" w:ascii="宋体" w:hAnsi="宋体"/>
          <w:szCs w:val="21"/>
        </w:rPr>
        <w:t>体育系休闲体育专业2018届毕业生人数为59人(2个班)，其中男生44人，女生15人。其中考研11人，考研率18.4%；协议就业3人、灵活就业38人，二次考研5人，应征入伍2人，就业率91.5%。其中：行业内就业率54.2%；校企合作单位业14人占25.4%。主要单位有：欧森营地（厦门）教育科技有限公司、北京定向猎狐之旅文化发展有限公司、北京花香盛世国际体育文化发展有限公司、山西体育文化传媒有限公司、山西光圈体育科技有限公司、山西新感觉体育文化有限公司、山西学信博思教育科技有限公司等。</w:t>
      </w:r>
    </w:p>
    <w:p>
      <w:pPr>
        <w:spacing w:line="300" w:lineRule="exact"/>
        <w:ind w:firstLine="420" w:firstLineChars="200"/>
        <w:rPr>
          <w:rFonts w:ascii="宋体" w:hAnsi="宋体"/>
          <w:szCs w:val="21"/>
        </w:rPr>
      </w:pPr>
      <w:r>
        <w:rPr>
          <w:rFonts w:hint="eastAsia" w:ascii="宋体" w:hAnsi="宋体"/>
          <w:szCs w:val="21"/>
        </w:rPr>
        <w:t>从毕业生对择业地区的选择上看，大部分的毕业生愿意前往北京、上海、福建、浙江、山西等地区，而不愿意去西部经济较落后的地区。</w:t>
      </w:r>
    </w:p>
    <w:p>
      <w:pPr>
        <w:jc w:val="center"/>
        <w:rPr>
          <w:rFonts w:ascii="宋体" w:hAnsi="宋体"/>
          <w:szCs w:val="20"/>
        </w:rPr>
      </w:pPr>
      <w:r>
        <w:rPr>
          <w:rFonts w:ascii="宋体" w:hAnsi="宋体"/>
          <w:szCs w:val="20"/>
        </w:rPr>
        <w:object>
          <v:shape id="_x0000_i1030" o:spt="75" type="#_x0000_t75" style="height:131.25pt;width:414pt;" o:ole="t" filled="f" o:preferrelative="t" stroked="f" coordsize="21600,21600">
            <v:path/>
            <v:fill on="f" focussize="0,0"/>
            <v:stroke on="f" joinstyle="miter"/>
            <v:imagedata r:id="rId13" o:title=""/>
            <o:lock v:ext="edit" aspectratio="t"/>
            <w10:wrap type="none"/>
            <w10:anchorlock/>
          </v:shape>
          <o:OLEObject Type="Embed" ProgID="Equation.3" ShapeID="_x0000_i1030" DrawAspect="Content" ObjectID="_1468075730" r:id="rId12">
            <o:LockedField>false</o:LockedField>
          </o:OLEObject>
        </w:object>
      </w:r>
      <w:r>
        <w:rPr>
          <w:rFonts w:hint="eastAsia" w:ascii="宋体" w:hAnsi="宋体"/>
          <w:szCs w:val="20"/>
        </w:rPr>
        <w:t>图2 2018届毕业生对期望就业地区的选择比例图</w:t>
      </w:r>
    </w:p>
    <w:p>
      <w:pPr>
        <w:spacing w:line="300" w:lineRule="exact"/>
        <w:ind w:firstLine="420" w:firstLineChars="200"/>
        <w:rPr>
          <w:rFonts w:ascii="宋体" w:hAnsi="宋体"/>
          <w:szCs w:val="21"/>
        </w:rPr>
      </w:pPr>
      <w:r>
        <w:rPr>
          <w:rFonts w:hint="eastAsia" w:ascii="宋体" w:hAnsi="宋体"/>
          <w:szCs w:val="21"/>
        </w:rPr>
        <w:t>从毕业生对择业单位的类型选择上看，从工作单位的性质上来说，很多毕业生愿意去和自身专业相关的企业或单位，以便学以致用。同时，毕业生也希望能够进入到国企、机关事业单位等社会地位较高，收入较稳定的单位，还有一部分学生则致力于考研深造。</w:t>
      </w:r>
    </w:p>
    <w:p>
      <w:pPr>
        <w:spacing w:line="360" w:lineRule="auto"/>
        <w:ind w:firstLine="480" w:firstLineChars="200"/>
        <w:jc w:val="center"/>
        <w:rPr>
          <w:rFonts w:ascii="宋体" w:hAnsi="宋体"/>
          <w:sz w:val="24"/>
          <w:szCs w:val="20"/>
        </w:rPr>
      </w:pPr>
      <w:r>
        <w:rPr>
          <w:rFonts w:hint="eastAsia" w:ascii="宋体" w:hAnsi="宋体"/>
          <w:sz w:val="24"/>
          <w:szCs w:val="20"/>
        </w:rPr>
        <w:t>体育系2018年毕业生就业情况</w:t>
      </w:r>
    </w:p>
    <w:tbl>
      <w:tblPr>
        <w:tblStyle w:val="13"/>
        <w:tblpPr w:leftFromText="180" w:rightFromText="180" w:vertAnchor="text" w:tblpXSpec="center" w:tblpY="1"/>
        <w:tblOverlap w:val="never"/>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1324"/>
        <w:gridCol w:w="5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spacing w:line="360" w:lineRule="auto"/>
              <w:jc w:val="center"/>
              <w:rPr>
                <w:rFonts w:ascii="宋体" w:hAnsi="宋体"/>
                <w:sz w:val="18"/>
                <w:szCs w:val="18"/>
              </w:rPr>
            </w:pPr>
            <w:r>
              <w:rPr>
                <w:rFonts w:hint="eastAsia" w:ascii="宋体" w:hAnsi="宋体"/>
                <w:sz w:val="18"/>
                <w:szCs w:val="18"/>
              </w:rPr>
              <w:t>姓名</w:t>
            </w:r>
          </w:p>
        </w:tc>
        <w:tc>
          <w:tcPr>
            <w:tcW w:w="1324" w:type="dxa"/>
            <w:vAlign w:val="center"/>
          </w:tcPr>
          <w:p>
            <w:pPr>
              <w:spacing w:line="360" w:lineRule="auto"/>
              <w:jc w:val="center"/>
              <w:rPr>
                <w:rFonts w:ascii="宋体" w:hAnsi="宋体"/>
                <w:sz w:val="18"/>
                <w:szCs w:val="18"/>
              </w:rPr>
            </w:pPr>
            <w:r>
              <w:rPr>
                <w:rFonts w:hint="eastAsia" w:ascii="宋体" w:hAnsi="宋体"/>
                <w:sz w:val="18"/>
                <w:szCs w:val="18"/>
              </w:rPr>
              <w:t>性别</w:t>
            </w:r>
          </w:p>
        </w:tc>
        <w:tc>
          <w:tcPr>
            <w:tcW w:w="5079" w:type="dxa"/>
            <w:vAlign w:val="center"/>
          </w:tcPr>
          <w:p>
            <w:pPr>
              <w:spacing w:line="360" w:lineRule="auto"/>
              <w:jc w:val="center"/>
              <w:rPr>
                <w:rFonts w:ascii="宋体" w:hAnsi="宋体"/>
                <w:sz w:val="18"/>
                <w:szCs w:val="18"/>
              </w:rPr>
            </w:pPr>
            <w:r>
              <w:rPr>
                <w:rFonts w:hint="eastAsia" w:ascii="宋体" w:hAnsi="宋体"/>
                <w:sz w:val="18"/>
                <w:szCs w:val="18"/>
              </w:rPr>
              <w:t>就业单位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王佳宸</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太原市龙聚商务交流中心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张晓航</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山西中保集团辰憬国际高尔夫俱乐部有限公司</w:t>
            </w:r>
          </w:p>
        </w:tc>
      </w:tr>
      <w:tr>
        <w:tblPrEx>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阴腾飞</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北京花香盛世国际体育文化发展有限公司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王玮雄</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阳城舞度休闲健身俱乐部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张凯</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太原市公安局山西轻型综合改革示范区分局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程灏波</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北京定向猎狐之旅文化发展有限公司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程乐</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山西光圈体育科技有限公司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梁会军</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北京定向猎狐之旅文化发展有限公司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靳刘泽</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山西光圈体育科技有限公司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季占新</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赤峰市巴林右旗大板镇第六小学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张瑞</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欧森营地（厦门）教育科技有限公司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许正凯</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重庆电信职业学院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彭振</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上海巅峰体育管理股份有限公司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詹迪朋</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山西光圈体育科技有限公司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马宇田</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海南航空控股有限公司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李辉</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稻草人旅行社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李思秀</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北京花香盛世国际体育文化发展有限公司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闫晓君</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太原市清徐县永兴实验小学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郝鹏飞</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北京爱亲</w:t>
            </w:r>
            <w:r>
              <w:rPr>
                <w:rFonts w:ascii="宋体" w:hAnsi="宋体"/>
                <w:sz w:val="18"/>
                <w:szCs w:val="18"/>
              </w:rPr>
              <w:t>幼儿水育培训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杨瑾</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山西学信博思教育科技有限公司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孙京京</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参军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逯芳芳</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招商银行</w:t>
            </w:r>
            <w:r>
              <w:rPr>
                <w:rFonts w:ascii="宋体" w:hAnsi="宋体"/>
                <w:sz w:val="18"/>
                <w:szCs w:val="18"/>
              </w:rPr>
              <w:t>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贾恒</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上海勇盛体育管理有限公司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宋以超</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山西省太原市小店区综改</w:t>
            </w:r>
            <w:r>
              <w:rPr>
                <w:rFonts w:ascii="宋体" w:hAnsi="宋体"/>
                <w:sz w:val="18"/>
                <w:szCs w:val="18"/>
              </w:rPr>
              <w:t>示范分局</w:t>
            </w:r>
            <w:r>
              <w:rPr>
                <w:rFonts w:hint="eastAsia" w:ascii="宋体" w:hAnsi="宋体"/>
                <w:sz w:val="18"/>
                <w:szCs w:val="18"/>
              </w:rPr>
              <w:t>巡警大队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李鹏辉</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北京花香盛世国际体育文化发展有限公司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张昭</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欧森营地（厦门）教育科技有限公司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韩瑾瑜</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欧森营地（厦门）教育科技有限公司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闫勇材</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山西中保集团辰憬国际高尔夫俱乐部有限公司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王浩</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上海巅峰体育管理股份有限公司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孙宏彪</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山西体育文化传媒有限公司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ascii="宋体" w:hAnsi="宋体"/>
                <w:sz w:val="18"/>
                <w:szCs w:val="18"/>
              </w:rPr>
              <w:t>图列克·阿达力</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湖州市公安局织里分局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王  崇</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上海勇盛体育管理有限公司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梁晓瑶</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北京招手理想科技有限公司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吴  进</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深圳市中洲物业管理公司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高慧玉</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深圳市中洲物业管理公司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许仕玉</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欧森营地（厦门）教育科技有限公司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马健超</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山西体育文化传媒有限公司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王昱仙</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山西体育文化传媒有限公司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贾晓尧</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山西弗沃德装备技术有限公司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赵鑫浩</w:t>
            </w:r>
          </w:p>
        </w:tc>
        <w:tc>
          <w:tcPr>
            <w:tcW w:w="1324" w:type="dxa"/>
            <w:vAlign w:val="center"/>
          </w:tcPr>
          <w:p>
            <w:pPr>
              <w:jc w:val="center"/>
              <w:rPr>
                <w:rFonts w:ascii="宋体" w:hAnsi="宋体"/>
                <w:sz w:val="18"/>
                <w:szCs w:val="18"/>
              </w:rPr>
            </w:pPr>
            <w:r>
              <w:rPr>
                <w:rFonts w:hint="eastAsia" w:ascii="宋体" w:hAnsi="宋体"/>
                <w:sz w:val="18"/>
                <w:szCs w:val="18"/>
              </w:rPr>
              <w:t>女</w:t>
            </w:r>
          </w:p>
        </w:tc>
        <w:tc>
          <w:tcPr>
            <w:tcW w:w="5079" w:type="dxa"/>
            <w:vAlign w:val="center"/>
          </w:tcPr>
          <w:p>
            <w:pPr>
              <w:jc w:val="center"/>
              <w:rPr>
                <w:rFonts w:ascii="宋体" w:hAnsi="宋体"/>
                <w:sz w:val="18"/>
                <w:szCs w:val="18"/>
              </w:rPr>
            </w:pPr>
            <w:r>
              <w:rPr>
                <w:rFonts w:hint="eastAsia" w:ascii="宋体" w:hAnsi="宋体"/>
                <w:sz w:val="18"/>
                <w:szCs w:val="18"/>
              </w:rPr>
              <w:t>山西省晋中市榆社县太星小学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刘  佳</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山西体育文化传媒有限公司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寇文杰</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阳泉华祥游泳馆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熊</w:t>
            </w:r>
            <w:r>
              <w:rPr>
                <w:rFonts w:ascii="宋体" w:hAnsi="宋体"/>
                <w:sz w:val="18"/>
                <w:szCs w:val="18"/>
              </w:rPr>
              <w:t>健权</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北京</w:t>
            </w:r>
            <w:r>
              <w:rPr>
                <w:rFonts w:ascii="宋体" w:hAnsi="宋体"/>
                <w:sz w:val="18"/>
                <w:szCs w:val="18"/>
              </w:rPr>
              <w:t>弘善家园</w:t>
            </w:r>
            <w:r>
              <w:rPr>
                <w:rFonts w:hint="eastAsia" w:ascii="宋体" w:hAnsi="宋体"/>
                <w:sz w:val="18"/>
                <w:szCs w:val="18"/>
              </w:rPr>
              <w:t>309爱亲母婴</w:t>
            </w:r>
            <w:r>
              <w:rPr>
                <w:rFonts w:ascii="宋体" w:hAnsi="宋体"/>
                <w:sz w:val="18"/>
                <w:szCs w:val="18"/>
              </w:rPr>
              <w:t>水育中心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67" w:type="dxa"/>
            <w:vAlign w:val="center"/>
          </w:tcPr>
          <w:p>
            <w:pPr>
              <w:jc w:val="center"/>
              <w:rPr>
                <w:rFonts w:ascii="宋体" w:hAnsi="宋体"/>
                <w:sz w:val="18"/>
                <w:szCs w:val="18"/>
              </w:rPr>
            </w:pPr>
            <w:r>
              <w:rPr>
                <w:rFonts w:hint="eastAsia" w:ascii="宋体" w:hAnsi="宋体"/>
                <w:sz w:val="18"/>
                <w:szCs w:val="18"/>
              </w:rPr>
              <w:t>郭亚樟</w:t>
            </w:r>
          </w:p>
        </w:tc>
        <w:tc>
          <w:tcPr>
            <w:tcW w:w="1324" w:type="dxa"/>
            <w:vAlign w:val="center"/>
          </w:tcPr>
          <w:p>
            <w:pPr>
              <w:jc w:val="center"/>
              <w:rPr>
                <w:rFonts w:ascii="宋体" w:hAnsi="宋体"/>
                <w:sz w:val="18"/>
                <w:szCs w:val="18"/>
              </w:rPr>
            </w:pPr>
            <w:r>
              <w:rPr>
                <w:rFonts w:hint="eastAsia" w:ascii="宋体" w:hAnsi="宋体"/>
                <w:sz w:val="18"/>
                <w:szCs w:val="18"/>
              </w:rPr>
              <w:t>男</w:t>
            </w:r>
          </w:p>
        </w:tc>
        <w:tc>
          <w:tcPr>
            <w:tcW w:w="5079" w:type="dxa"/>
            <w:vAlign w:val="center"/>
          </w:tcPr>
          <w:p>
            <w:pPr>
              <w:jc w:val="center"/>
              <w:rPr>
                <w:rFonts w:ascii="宋体" w:hAnsi="宋体"/>
                <w:sz w:val="18"/>
                <w:szCs w:val="18"/>
              </w:rPr>
            </w:pPr>
            <w:r>
              <w:rPr>
                <w:rFonts w:hint="eastAsia" w:ascii="宋体" w:hAnsi="宋体"/>
                <w:sz w:val="18"/>
                <w:szCs w:val="18"/>
              </w:rPr>
              <w:t>山西弗沃德装备技术有限公司</w:t>
            </w:r>
          </w:p>
        </w:tc>
      </w:tr>
    </w:tbl>
    <w:p>
      <w:pPr>
        <w:spacing w:line="360" w:lineRule="auto"/>
        <w:ind w:firstLine="480" w:firstLineChars="200"/>
        <w:jc w:val="center"/>
        <w:rPr>
          <w:rFonts w:ascii="宋体" w:hAnsi="宋体"/>
          <w:sz w:val="24"/>
          <w:szCs w:val="20"/>
        </w:rPr>
      </w:pPr>
      <w:r>
        <w:rPr>
          <w:rFonts w:hint="eastAsia" w:ascii="宋体" w:hAnsi="宋体"/>
          <w:sz w:val="24"/>
          <w:szCs w:val="20"/>
        </w:rPr>
        <w:t>体育系2018届毕业生考研情况</w:t>
      </w:r>
    </w:p>
    <w:tbl>
      <w:tblPr>
        <w:tblStyle w:val="13"/>
        <w:tblpPr w:leftFromText="180" w:rightFromText="180" w:vertAnchor="text" w:horzAnchor="margin" w:tblpXSpec="center" w:tblpY="61"/>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134"/>
        <w:gridCol w:w="141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姓名</w:t>
            </w:r>
          </w:p>
        </w:tc>
        <w:tc>
          <w:tcPr>
            <w:tcW w:w="1134" w:type="dxa"/>
          </w:tcPr>
          <w:p>
            <w:pPr>
              <w:jc w:val="center"/>
              <w:rPr>
                <w:rFonts w:ascii="宋体" w:hAnsi="宋体"/>
                <w:sz w:val="18"/>
                <w:szCs w:val="18"/>
              </w:rPr>
            </w:pPr>
            <w:r>
              <w:rPr>
                <w:rFonts w:hint="eastAsia" w:ascii="宋体" w:hAnsi="宋体"/>
                <w:sz w:val="18"/>
                <w:szCs w:val="18"/>
              </w:rPr>
              <w:t>性别</w:t>
            </w:r>
          </w:p>
        </w:tc>
        <w:tc>
          <w:tcPr>
            <w:tcW w:w="1417" w:type="dxa"/>
          </w:tcPr>
          <w:p>
            <w:pPr>
              <w:jc w:val="center"/>
              <w:rPr>
                <w:rFonts w:ascii="宋体" w:hAnsi="宋体"/>
                <w:sz w:val="18"/>
                <w:szCs w:val="18"/>
              </w:rPr>
            </w:pPr>
            <w:r>
              <w:rPr>
                <w:rFonts w:hint="eastAsia" w:ascii="宋体" w:hAnsi="宋体"/>
                <w:sz w:val="18"/>
                <w:szCs w:val="18"/>
              </w:rPr>
              <w:t>考研总分</w:t>
            </w:r>
          </w:p>
        </w:tc>
        <w:tc>
          <w:tcPr>
            <w:tcW w:w="3686" w:type="dxa"/>
          </w:tcPr>
          <w:p>
            <w:pPr>
              <w:jc w:val="center"/>
              <w:rPr>
                <w:rFonts w:ascii="宋体" w:hAnsi="宋体"/>
                <w:sz w:val="18"/>
                <w:szCs w:val="18"/>
              </w:rPr>
            </w:pPr>
            <w:r>
              <w:rPr>
                <w:rFonts w:hint="eastAsia" w:ascii="宋体" w:hAnsi="宋体"/>
                <w:sz w:val="18"/>
                <w:szCs w:val="18"/>
              </w:rPr>
              <w:t>录取院校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史  晶</w:t>
            </w:r>
          </w:p>
        </w:tc>
        <w:tc>
          <w:tcPr>
            <w:tcW w:w="1134" w:type="dxa"/>
          </w:tcPr>
          <w:p>
            <w:pPr>
              <w:jc w:val="center"/>
              <w:rPr>
                <w:rFonts w:ascii="宋体" w:hAnsi="宋体"/>
                <w:sz w:val="18"/>
                <w:szCs w:val="18"/>
              </w:rPr>
            </w:pPr>
            <w:r>
              <w:rPr>
                <w:rFonts w:hint="eastAsia" w:ascii="宋体" w:hAnsi="宋体"/>
                <w:sz w:val="18"/>
                <w:szCs w:val="18"/>
              </w:rPr>
              <w:t>女</w:t>
            </w:r>
          </w:p>
        </w:tc>
        <w:tc>
          <w:tcPr>
            <w:tcW w:w="1417" w:type="dxa"/>
          </w:tcPr>
          <w:p>
            <w:pPr>
              <w:jc w:val="center"/>
              <w:rPr>
                <w:rFonts w:ascii="宋体" w:hAnsi="宋体"/>
                <w:sz w:val="18"/>
                <w:szCs w:val="18"/>
              </w:rPr>
            </w:pPr>
            <w:r>
              <w:rPr>
                <w:rFonts w:hint="eastAsia" w:ascii="宋体" w:hAnsi="宋体"/>
                <w:sz w:val="18"/>
                <w:szCs w:val="18"/>
              </w:rPr>
              <w:t>320</w:t>
            </w:r>
          </w:p>
        </w:tc>
        <w:tc>
          <w:tcPr>
            <w:tcW w:w="3686" w:type="dxa"/>
          </w:tcPr>
          <w:p>
            <w:pPr>
              <w:jc w:val="center"/>
              <w:rPr>
                <w:rFonts w:ascii="宋体" w:hAnsi="宋体"/>
                <w:sz w:val="18"/>
                <w:szCs w:val="18"/>
              </w:rPr>
            </w:pPr>
            <w:r>
              <w:rPr>
                <w:rFonts w:hint="eastAsia" w:ascii="宋体" w:hAnsi="宋体"/>
                <w:sz w:val="18"/>
                <w:szCs w:val="18"/>
              </w:rPr>
              <w:t>哈尔滨师范大学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张丽婷</w:t>
            </w:r>
          </w:p>
        </w:tc>
        <w:tc>
          <w:tcPr>
            <w:tcW w:w="1134" w:type="dxa"/>
          </w:tcPr>
          <w:p>
            <w:pPr>
              <w:jc w:val="center"/>
              <w:rPr>
                <w:rFonts w:ascii="宋体" w:hAnsi="宋体"/>
                <w:sz w:val="18"/>
                <w:szCs w:val="18"/>
              </w:rPr>
            </w:pPr>
            <w:r>
              <w:rPr>
                <w:rFonts w:hint="eastAsia" w:ascii="宋体" w:hAnsi="宋体"/>
                <w:sz w:val="18"/>
                <w:szCs w:val="18"/>
              </w:rPr>
              <w:t>女</w:t>
            </w:r>
          </w:p>
        </w:tc>
        <w:tc>
          <w:tcPr>
            <w:tcW w:w="1417" w:type="dxa"/>
          </w:tcPr>
          <w:p>
            <w:pPr>
              <w:jc w:val="center"/>
              <w:rPr>
                <w:rFonts w:ascii="宋体" w:hAnsi="宋体"/>
                <w:sz w:val="18"/>
                <w:szCs w:val="18"/>
              </w:rPr>
            </w:pPr>
            <w:r>
              <w:rPr>
                <w:rFonts w:hint="eastAsia" w:ascii="宋体" w:hAnsi="宋体"/>
                <w:sz w:val="18"/>
                <w:szCs w:val="18"/>
              </w:rPr>
              <w:t>355</w:t>
            </w:r>
          </w:p>
        </w:tc>
        <w:tc>
          <w:tcPr>
            <w:tcW w:w="3686" w:type="dxa"/>
          </w:tcPr>
          <w:p>
            <w:pPr>
              <w:jc w:val="center"/>
              <w:rPr>
                <w:rFonts w:ascii="宋体" w:hAnsi="宋体"/>
                <w:sz w:val="18"/>
                <w:szCs w:val="18"/>
              </w:rPr>
            </w:pPr>
            <w:r>
              <w:rPr>
                <w:rFonts w:hint="eastAsia" w:ascii="宋体" w:hAnsi="宋体"/>
                <w:sz w:val="18"/>
                <w:szCs w:val="18"/>
              </w:rPr>
              <w:t>首都体育学院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王  璐</w:t>
            </w:r>
          </w:p>
        </w:tc>
        <w:tc>
          <w:tcPr>
            <w:tcW w:w="1134" w:type="dxa"/>
          </w:tcPr>
          <w:p>
            <w:pPr>
              <w:jc w:val="center"/>
              <w:rPr>
                <w:rFonts w:ascii="宋体" w:hAnsi="宋体"/>
                <w:sz w:val="18"/>
                <w:szCs w:val="18"/>
              </w:rPr>
            </w:pPr>
            <w:r>
              <w:rPr>
                <w:rFonts w:hint="eastAsia" w:ascii="宋体" w:hAnsi="宋体"/>
                <w:sz w:val="18"/>
                <w:szCs w:val="18"/>
              </w:rPr>
              <w:t>男</w:t>
            </w:r>
          </w:p>
        </w:tc>
        <w:tc>
          <w:tcPr>
            <w:tcW w:w="1417" w:type="dxa"/>
          </w:tcPr>
          <w:p>
            <w:pPr>
              <w:jc w:val="center"/>
              <w:rPr>
                <w:rFonts w:ascii="宋体" w:hAnsi="宋体"/>
                <w:sz w:val="18"/>
                <w:szCs w:val="18"/>
              </w:rPr>
            </w:pPr>
            <w:r>
              <w:rPr>
                <w:rFonts w:hint="eastAsia" w:ascii="宋体" w:hAnsi="宋体"/>
                <w:sz w:val="18"/>
                <w:szCs w:val="18"/>
              </w:rPr>
              <w:t>334</w:t>
            </w:r>
          </w:p>
        </w:tc>
        <w:tc>
          <w:tcPr>
            <w:tcW w:w="3686" w:type="dxa"/>
          </w:tcPr>
          <w:p>
            <w:pPr>
              <w:jc w:val="center"/>
              <w:rPr>
                <w:rFonts w:ascii="宋体" w:hAnsi="宋体"/>
                <w:sz w:val="18"/>
                <w:szCs w:val="18"/>
              </w:rPr>
            </w:pPr>
            <w:r>
              <w:rPr>
                <w:rFonts w:hint="eastAsia" w:ascii="宋体" w:hAnsi="宋体"/>
                <w:sz w:val="18"/>
                <w:szCs w:val="18"/>
              </w:rPr>
              <w:t>哈尔滨体育学院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马梓烟</w:t>
            </w:r>
          </w:p>
        </w:tc>
        <w:tc>
          <w:tcPr>
            <w:tcW w:w="1134" w:type="dxa"/>
          </w:tcPr>
          <w:p>
            <w:pPr>
              <w:jc w:val="center"/>
              <w:rPr>
                <w:rFonts w:ascii="宋体" w:hAnsi="宋体"/>
                <w:sz w:val="18"/>
                <w:szCs w:val="18"/>
              </w:rPr>
            </w:pPr>
            <w:r>
              <w:rPr>
                <w:rFonts w:hint="eastAsia" w:ascii="宋体" w:hAnsi="宋体"/>
                <w:sz w:val="18"/>
                <w:szCs w:val="18"/>
              </w:rPr>
              <w:t>女</w:t>
            </w:r>
          </w:p>
        </w:tc>
        <w:tc>
          <w:tcPr>
            <w:tcW w:w="1417" w:type="dxa"/>
          </w:tcPr>
          <w:p>
            <w:pPr>
              <w:jc w:val="center"/>
              <w:rPr>
                <w:rFonts w:ascii="宋体" w:hAnsi="宋体"/>
                <w:sz w:val="18"/>
                <w:szCs w:val="18"/>
              </w:rPr>
            </w:pPr>
            <w:r>
              <w:rPr>
                <w:rFonts w:hint="eastAsia" w:ascii="宋体" w:hAnsi="宋体"/>
                <w:sz w:val="18"/>
                <w:szCs w:val="18"/>
              </w:rPr>
              <w:t>312</w:t>
            </w:r>
          </w:p>
        </w:tc>
        <w:tc>
          <w:tcPr>
            <w:tcW w:w="3686" w:type="dxa"/>
          </w:tcPr>
          <w:p>
            <w:pPr>
              <w:jc w:val="center"/>
              <w:rPr>
                <w:rFonts w:ascii="宋体" w:hAnsi="宋体"/>
                <w:sz w:val="18"/>
                <w:szCs w:val="18"/>
              </w:rPr>
            </w:pPr>
            <w:r>
              <w:rPr>
                <w:rFonts w:hint="eastAsia" w:ascii="宋体" w:hAnsi="宋体"/>
                <w:sz w:val="18"/>
                <w:szCs w:val="18"/>
              </w:rPr>
              <w:t>山西师范大学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闫  锋</w:t>
            </w:r>
          </w:p>
        </w:tc>
        <w:tc>
          <w:tcPr>
            <w:tcW w:w="1134" w:type="dxa"/>
          </w:tcPr>
          <w:p>
            <w:pPr>
              <w:jc w:val="center"/>
              <w:rPr>
                <w:rFonts w:ascii="宋体" w:hAnsi="宋体"/>
                <w:sz w:val="18"/>
                <w:szCs w:val="18"/>
              </w:rPr>
            </w:pPr>
            <w:r>
              <w:rPr>
                <w:rFonts w:hint="eastAsia" w:ascii="宋体" w:hAnsi="宋体"/>
                <w:sz w:val="18"/>
                <w:szCs w:val="18"/>
              </w:rPr>
              <w:t>男</w:t>
            </w:r>
          </w:p>
        </w:tc>
        <w:tc>
          <w:tcPr>
            <w:tcW w:w="1417" w:type="dxa"/>
          </w:tcPr>
          <w:p>
            <w:pPr>
              <w:jc w:val="center"/>
              <w:rPr>
                <w:rFonts w:ascii="宋体" w:hAnsi="宋体"/>
                <w:sz w:val="18"/>
                <w:szCs w:val="18"/>
              </w:rPr>
            </w:pPr>
            <w:r>
              <w:rPr>
                <w:rFonts w:hint="eastAsia" w:ascii="宋体" w:hAnsi="宋体"/>
                <w:sz w:val="18"/>
                <w:szCs w:val="18"/>
              </w:rPr>
              <w:t>320</w:t>
            </w:r>
          </w:p>
        </w:tc>
        <w:tc>
          <w:tcPr>
            <w:tcW w:w="3686" w:type="dxa"/>
          </w:tcPr>
          <w:p>
            <w:pPr>
              <w:jc w:val="center"/>
              <w:rPr>
                <w:rFonts w:ascii="宋体" w:hAnsi="宋体"/>
                <w:sz w:val="18"/>
                <w:szCs w:val="18"/>
              </w:rPr>
            </w:pPr>
            <w:r>
              <w:rPr>
                <w:rFonts w:hint="eastAsia" w:ascii="宋体" w:hAnsi="宋体"/>
                <w:sz w:val="18"/>
                <w:szCs w:val="18"/>
              </w:rPr>
              <w:t>山西大学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卫廷江</w:t>
            </w:r>
          </w:p>
        </w:tc>
        <w:tc>
          <w:tcPr>
            <w:tcW w:w="1134" w:type="dxa"/>
          </w:tcPr>
          <w:p>
            <w:pPr>
              <w:jc w:val="center"/>
              <w:rPr>
                <w:rFonts w:ascii="宋体" w:hAnsi="宋体"/>
                <w:sz w:val="18"/>
                <w:szCs w:val="18"/>
              </w:rPr>
            </w:pPr>
            <w:r>
              <w:rPr>
                <w:rFonts w:hint="eastAsia" w:ascii="宋体" w:hAnsi="宋体"/>
                <w:sz w:val="18"/>
                <w:szCs w:val="18"/>
              </w:rPr>
              <w:t>男</w:t>
            </w:r>
          </w:p>
        </w:tc>
        <w:tc>
          <w:tcPr>
            <w:tcW w:w="1417" w:type="dxa"/>
          </w:tcPr>
          <w:p>
            <w:pPr>
              <w:jc w:val="center"/>
              <w:rPr>
                <w:rFonts w:ascii="宋体" w:hAnsi="宋体"/>
                <w:sz w:val="18"/>
                <w:szCs w:val="18"/>
              </w:rPr>
            </w:pPr>
            <w:r>
              <w:rPr>
                <w:rFonts w:hint="eastAsia" w:ascii="宋体" w:hAnsi="宋体"/>
                <w:sz w:val="18"/>
                <w:szCs w:val="18"/>
              </w:rPr>
              <w:t>259</w:t>
            </w:r>
          </w:p>
        </w:tc>
        <w:tc>
          <w:tcPr>
            <w:tcW w:w="3686" w:type="dxa"/>
          </w:tcPr>
          <w:p>
            <w:pPr>
              <w:jc w:val="center"/>
              <w:rPr>
                <w:rFonts w:ascii="宋体" w:hAnsi="宋体"/>
                <w:sz w:val="18"/>
                <w:szCs w:val="18"/>
              </w:rPr>
            </w:pPr>
            <w:r>
              <w:rPr>
                <w:rFonts w:hint="eastAsia" w:ascii="宋体" w:hAnsi="宋体"/>
                <w:sz w:val="18"/>
                <w:szCs w:val="18"/>
              </w:rPr>
              <w:t>新疆师范大学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张晓沛</w:t>
            </w:r>
          </w:p>
        </w:tc>
        <w:tc>
          <w:tcPr>
            <w:tcW w:w="1134" w:type="dxa"/>
          </w:tcPr>
          <w:p>
            <w:pPr>
              <w:jc w:val="center"/>
              <w:rPr>
                <w:rFonts w:ascii="宋体" w:hAnsi="宋体"/>
                <w:sz w:val="18"/>
                <w:szCs w:val="18"/>
              </w:rPr>
            </w:pPr>
            <w:r>
              <w:rPr>
                <w:rFonts w:hint="eastAsia" w:ascii="宋体" w:hAnsi="宋体"/>
                <w:sz w:val="18"/>
                <w:szCs w:val="18"/>
              </w:rPr>
              <w:t>女</w:t>
            </w:r>
          </w:p>
        </w:tc>
        <w:tc>
          <w:tcPr>
            <w:tcW w:w="1417" w:type="dxa"/>
          </w:tcPr>
          <w:p>
            <w:pPr>
              <w:jc w:val="center"/>
              <w:rPr>
                <w:rFonts w:ascii="宋体" w:hAnsi="宋体"/>
                <w:sz w:val="18"/>
                <w:szCs w:val="18"/>
              </w:rPr>
            </w:pPr>
            <w:r>
              <w:rPr>
                <w:rFonts w:hint="eastAsia" w:ascii="宋体" w:hAnsi="宋体"/>
                <w:sz w:val="18"/>
                <w:szCs w:val="18"/>
              </w:rPr>
              <w:t>340</w:t>
            </w:r>
          </w:p>
        </w:tc>
        <w:tc>
          <w:tcPr>
            <w:tcW w:w="3686" w:type="dxa"/>
          </w:tcPr>
          <w:p>
            <w:pPr>
              <w:jc w:val="center"/>
              <w:rPr>
                <w:rFonts w:ascii="宋体" w:hAnsi="宋体"/>
                <w:sz w:val="18"/>
                <w:szCs w:val="18"/>
              </w:rPr>
            </w:pPr>
            <w:r>
              <w:rPr>
                <w:rFonts w:hint="eastAsia" w:ascii="宋体" w:hAnsi="宋体"/>
                <w:sz w:val="18"/>
                <w:szCs w:val="18"/>
              </w:rPr>
              <w:t>成都体育学院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葛忠鹏</w:t>
            </w:r>
          </w:p>
        </w:tc>
        <w:tc>
          <w:tcPr>
            <w:tcW w:w="1134" w:type="dxa"/>
          </w:tcPr>
          <w:p>
            <w:pPr>
              <w:jc w:val="center"/>
              <w:rPr>
                <w:rFonts w:ascii="宋体" w:hAnsi="宋体"/>
                <w:sz w:val="18"/>
                <w:szCs w:val="18"/>
              </w:rPr>
            </w:pPr>
            <w:r>
              <w:rPr>
                <w:rFonts w:hint="eastAsia" w:ascii="宋体" w:hAnsi="宋体"/>
                <w:sz w:val="18"/>
                <w:szCs w:val="18"/>
              </w:rPr>
              <w:t>男</w:t>
            </w:r>
          </w:p>
        </w:tc>
        <w:tc>
          <w:tcPr>
            <w:tcW w:w="1417" w:type="dxa"/>
          </w:tcPr>
          <w:p>
            <w:pPr>
              <w:jc w:val="center"/>
              <w:rPr>
                <w:rFonts w:ascii="宋体" w:hAnsi="宋体"/>
                <w:sz w:val="18"/>
                <w:szCs w:val="18"/>
              </w:rPr>
            </w:pPr>
            <w:r>
              <w:rPr>
                <w:rFonts w:hint="eastAsia" w:ascii="宋体" w:hAnsi="宋体"/>
                <w:sz w:val="18"/>
                <w:szCs w:val="18"/>
              </w:rPr>
              <w:t>280</w:t>
            </w:r>
          </w:p>
        </w:tc>
        <w:tc>
          <w:tcPr>
            <w:tcW w:w="3686" w:type="dxa"/>
          </w:tcPr>
          <w:p>
            <w:pPr>
              <w:jc w:val="center"/>
              <w:rPr>
                <w:rFonts w:ascii="宋体" w:hAnsi="宋体"/>
                <w:sz w:val="18"/>
                <w:szCs w:val="18"/>
              </w:rPr>
            </w:pPr>
            <w:r>
              <w:rPr>
                <w:rFonts w:hint="eastAsia" w:ascii="宋体" w:hAnsi="宋体"/>
                <w:sz w:val="18"/>
                <w:szCs w:val="18"/>
              </w:rPr>
              <w:t>辽宁师范大学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张会楠</w:t>
            </w:r>
          </w:p>
        </w:tc>
        <w:tc>
          <w:tcPr>
            <w:tcW w:w="1134" w:type="dxa"/>
          </w:tcPr>
          <w:p>
            <w:pPr>
              <w:jc w:val="center"/>
              <w:rPr>
                <w:rFonts w:ascii="宋体" w:hAnsi="宋体"/>
                <w:sz w:val="18"/>
                <w:szCs w:val="18"/>
              </w:rPr>
            </w:pPr>
            <w:r>
              <w:rPr>
                <w:rFonts w:hint="eastAsia" w:ascii="宋体" w:hAnsi="宋体"/>
                <w:sz w:val="18"/>
                <w:szCs w:val="18"/>
              </w:rPr>
              <w:t>女</w:t>
            </w:r>
          </w:p>
        </w:tc>
        <w:tc>
          <w:tcPr>
            <w:tcW w:w="1417" w:type="dxa"/>
          </w:tcPr>
          <w:p>
            <w:pPr>
              <w:jc w:val="center"/>
              <w:rPr>
                <w:rFonts w:ascii="宋体" w:hAnsi="宋体"/>
                <w:sz w:val="18"/>
                <w:szCs w:val="18"/>
              </w:rPr>
            </w:pPr>
            <w:r>
              <w:rPr>
                <w:rFonts w:hint="eastAsia" w:ascii="宋体" w:hAnsi="宋体"/>
                <w:sz w:val="18"/>
                <w:szCs w:val="18"/>
              </w:rPr>
              <w:t>318</w:t>
            </w:r>
          </w:p>
        </w:tc>
        <w:tc>
          <w:tcPr>
            <w:tcW w:w="3686" w:type="dxa"/>
          </w:tcPr>
          <w:p>
            <w:pPr>
              <w:jc w:val="center"/>
              <w:rPr>
                <w:rFonts w:ascii="宋体" w:hAnsi="宋体"/>
                <w:sz w:val="18"/>
                <w:szCs w:val="18"/>
              </w:rPr>
            </w:pPr>
            <w:r>
              <w:rPr>
                <w:rFonts w:hint="eastAsia" w:ascii="宋体" w:hAnsi="宋体"/>
                <w:sz w:val="18"/>
                <w:szCs w:val="18"/>
              </w:rPr>
              <w:t>山西师范大学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闫世蕃</w:t>
            </w:r>
          </w:p>
        </w:tc>
        <w:tc>
          <w:tcPr>
            <w:tcW w:w="1134" w:type="dxa"/>
          </w:tcPr>
          <w:p>
            <w:pPr>
              <w:jc w:val="center"/>
              <w:rPr>
                <w:rFonts w:ascii="宋体" w:hAnsi="宋体"/>
                <w:sz w:val="18"/>
                <w:szCs w:val="18"/>
              </w:rPr>
            </w:pPr>
            <w:r>
              <w:rPr>
                <w:rFonts w:hint="eastAsia" w:ascii="宋体" w:hAnsi="宋体"/>
                <w:sz w:val="18"/>
                <w:szCs w:val="18"/>
              </w:rPr>
              <w:t>男</w:t>
            </w:r>
          </w:p>
        </w:tc>
        <w:tc>
          <w:tcPr>
            <w:tcW w:w="1417" w:type="dxa"/>
          </w:tcPr>
          <w:p>
            <w:pPr>
              <w:jc w:val="center"/>
              <w:rPr>
                <w:rFonts w:ascii="宋体" w:hAnsi="宋体"/>
                <w:sz w:val="18"/>
                <w:szCs w:val="18"/>
              </w:rPr>
            </w:pPr>
            <w:r>
              <w:rPr>
                <w:rFonts w:hint="eastAsia" w:ascii="宋体" w:hAnsi="宋体"/>
                <w:sz w:val="18"/>
                <w:szCs w:val="18"/>
              </w:rPr>
              <w:t>284</w:t>
            </w:r>
          </w:p>
        </w:tc>
        <w:tc>
          <w:tcPr>
            <w:tcW w:w="3686" w:type="dxa"/>
          </w:tcPr>
          <w:p>
            <w:pPr>
              <w:jc w:val="center"/>
              <w:rPr>
                <w:rFonts w:ascii="宋体" w:hAnsi="宋体"/>
                <w:sz w:val="18"/>
                <w:szCs w:val="18"/>
              </w:rPr>
            </w:pPr>
            <w:r>
              <w:rPr>
                <w:rFonts w:hint="eastAsia" w:ascii="宋体" w:hAnsi="宋体"/>
                <w:sz w:val="18"/>
                <w:szCs w:val="18"/>
              </w:rPr>
              <w:t>山西师范大学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93" w:type="dxa"/>
          </w:tcPr>
          <w:p>
            <w:pPr>
              <w:jc w:val="center"/>
              <w:rPr>
                <w:rFonts w:ascii="宋体" w:hAnsi="宋体"/>
                <w:sz w:val="18"/>
                <w:szCs w:val="18"/>
              </w:rPr>
            </w:pPr>
            <w:r>
              <w:rPr>
                <w:rFonts w:hint="eastAsia" w:ascii="宋体" w:hAnsi="宋体"/>
                <w:sz w:val="18"/>
                <w:szCs w:val="18"/>
              </w:rPr>
              <w:t>赵  娜</w:t>
            </w:r>
          </w:p>
        </w:tc>
        <w:tc>
          <w:tcPr>
            <w:tcW w:w="1134" w:type="dxa"/>
          </w:tcPr>
          <w:p>
            <w:pPr>
              <w:jc w:val="center"/>
              <w:rPr>
                <w:rFonts w:ascii="宋体" w:hAnsi="宋体"/>
                <w:sz w:val="18"/>
                <w:szCs w:val="18"/>
              </w:rPr>
            </w:pPr>
            <w:r>
              <w:rPr>
                <w:rFonts w:hint="eastAsia" w:ascii="宋体" w:hAnsi="宋体"/>
                <w:sz w:val="18"/>
                <w:szCs w:val="18"/>
              </w:rPr>
              <w:t>女</w:t>
            </w:r>
          </w:p>
        </w:tc>
        <w:tc>
          <w:tcPr>
            <w:tcW w:w="1417" w:type="dxa"/>
          </w:tcPr>
          <w:p>
            <w:pPr>
              <w:jc w:val="center"/>
              <w:rPr>
                <w:rFonts w:ascii="宋体" w:hAnsi="宋体"/>
                <w:sz w:val="18"/>
                <w:szCs w:val="18"/>
              </w:rPr>
            </w:pPr>
            <w:r>
              <w:rPr>
                <w:rFonts w:hint="eastAsia" w:ascii="宋体" w:hAnsi="宋体"/>
                <w:sz w:val="18"/>
                <w:szCs w:val="18"/>
              </w:rPr>
              <w:t>278</w:t>
            </w:r>
          </w:p>
        </w:tc>
        <w:tc>
          <w:tcPr>
            <w:tcW w:w="3686" w:type="dxa"/>
          </w:tcPr>
          <w:p>
            <w:pPr>
              <w:jc w:val="center"/>
              <w:rPr>
                <w:rFonts w:ascii="宋体" w:hAnsi="宋体"/>
                <w:sz w:val="18"/>
                <w:szCs w:val="18"/>
              </w:rPr>
            </w:pPr>
            <w:r>
              <w:rPr>
                <w:rFonts w:hint="eastAsia" w:ascii="宋体" w:hAnsi="宋体"/>
                <w:sz w:val="18"/>
                <w:szCs w:val="18"/>
              </w:rPr>
              <w:t>中北大学</w:t>
            </w:r>
          </w:p>
        </w:tc>
      </w:tr>
    </w:tbl>
    <w:p>
      <w:pPr>
        <w:spacing w:line="440" w:lineRule="exact"/>
        <w:ind w:firstLine="562" w:firstLineChars="200"/>
        <w:jc w:val="left"/>
        <w:outlineLvl w:val="1"/>
        <w:rPr>
          <w:rFonts w:ascii="宋体" w:hAnsi="宋体"/>
          <w:b/>
          <w:sz w:val="28"/>
          <w:szCs w:val="28"/>
        </w:rPr>
      </w:pPr>
      <w:bookmarkStart w:id="124" w:name="_Toc11939468"/>
      <w:bookmarkStart w:id="125" w:name="_Toc12033517"/>
      <w:bookmarkStart w:id="126" w:name="_Toc11925859"/>
      <w:bookmarkStart w:id="127" w:name="_Toc11938937"/>
      <w:r>
        <w:rPr>
          <w:rFonts w:hint="eastAsia" w:ascii="宋体" w:hAnsi="宋体"/>
          <w:b/>
          <w:sz w:val="28"/>
          <w:szCs w:val="28"/>
        </w:rPr>
        <w:t>2、系工作特色与亮点</w:t>
      </w:r>
      <w:bookmarkEnd w:id="124"/>
      <w:bookmarkEnd w:id="125"/>
      <w:bookmarkEnd w:id="126"/>
      <w:bookmarkEnd w:id="127"/>
    </w:p>
    <w:p>
      <w:pPr>
        <w:spacing w:line="300" w:lineRule="exact"/>
        <w:ind w:firstLine="420" w:firstLineChars="200"/>
        <w:rPr>
          <w:rFonts w:ascii="宋体" w:hAnsi="宋体"/>
          <w:szCs w:val="21"/>
        </w:rPr>
      </w:pPr>
      <w:r>
        <w:rPr>
          <w:rFonts w:hint="eastAsia" w:ascii="宋体" w:hAnsi="宋体"/>
          <w:szCs w:val="21"/>
        </w:rPr>
        <w:t>体育系秉承“知行合一，行胜于言”的校训，全体师生团结协作，各项事业健康、快速发展。尤以群体竞赛和群众体育工作取得了优异的成绩。</w:t>
      </w:r>
    </w:p>
    <w:p>
      <w:pPr>
        <w:spacing w:line="300" w:lineRule="exact"/>
        <w:ind w:firstLine="420" w:firstLineChars="200"/>
        <w:rPr>
          <w:rFonts w:ascii="宋体" w:hAnsi="宋体"/>
          <w:szCs w:val="21"/>
        </w:rPr>
      </w:pPr>
      <w:r>
        <w:rPr>
          <w:rFonts w:hint="eastAsia" w:ascii="宋体" w:hAnsi="宋体"/>
          <w:szCs w:val="21"/>
        </w:rPr>
        <w:t>全年按计划顺利完成8项院级体育竞赛，3160名学生运动员和476名教职工参加了各项比赛；除完成全年竞赛计划外，协助院工会圆满完成教职工田径运动会、篮球、羽毛球等竞赛活动3项。</w:t>
      </w:r>
    </w:p>
    <w:p>
      <w:pPr>
        <w:spacing w:line="300" w:lineRule="exact"/>
        <w:ind w:firstLine="420" w:firstLineChars="200"/>
        <w:rPr>
          <w:rFonts w:ascii="宋体" w:hAnsi="宋体"/>
          <w:szCs w:val="21"/>
        </w:rPr>
      </w:pPr>
      <w:r>
        <w:rPr>
          <w:rFonts w:hint="eastAsia" w:ascii="宋体" w:hAnsi="宋体"/>
          <w:szCs w:val="21"/>
        </w:rPr>
        <w:t>本年度，校运动代表队参加校外体育竞赛5项：定向队参加2018年山西省学生定向锦标赛获男子团体第二、女子团体第二、总团体第二名；参加2018年全国学生定向越野锦标赛获高校专业组团体第三名，同时取得个人单项2枚金牌，2枚银牌，3枚铜牌，获得了主办方颁发的“体育道德风尚奖”。院田径队参加2018年山西省大学生田径运动会中取得个人单项2枚金牌，1枚银牌的好成绩。</w:t>
      </w:r>
    </w:p>
    <w:p>
      <w:pPr>
        <w:spacing w:line="300" w:lineRule="exact"/>
        <w:ind w:firstLine="420" w:firstLineChars="200"/>
        <w:rPr>
          <w:rFonts w:ascii="宋体" w:hAnsi="宋体"/>
          <w:szCs w:val="21"/>
        </w:rPr>
      </w:pPr>
      <w:r>
        <w:rPr>
          <w:rFonts w:hint="eastAsia" w:ascii="宋体" w:hAnsi="宋体"/>
          <w:szCs w:val="21"/>
        </w:rPr>
        <w:t xml:space="preserve"> 2017学年学生课外体育俱乐部管理中心在继续扩大服务学生范围，加大宣传的基础上踏踏实实完成了本年度工作。开设了“太工体育俱乐部”微信公众号，定期发放课外活动消息、锻炼方法、学校体育锻炼人物介绍等等，并在发布消息的基础上加入课外体育管理功能，如成绩管理、俱乐部活动管理等；俱乐部数量不断增加，本年度新增“长板俱乐部”，单项俱乐部数量达19项；固定会员达2800余人，全年服务学生各项活动达37万人次；俱乐部共组织举办各项活动达40余项，活动主题在体育的基础上增加新意，如篮球“太工最强班级赛”、“太工长跑累计赛”、“健身达人赛”“武术讲座”、和部分院系和团委协会联办了“女子防身术”指导活动等，不仅校内活动形式多样，还多次参与校外比赛和联谊活动。</w:t>
      </w:r>
    </w:p>
    <w:p>
      <w:pPr>
        <w:spacing w:line="300" w:lineRule="exact"/>
        <w:ind w:firstLine="420" w:firstLineChars="200"/>
        <w:rPr>
          <w:rFonts w:ascii="宋体" w:hAnsi="宋体"/>
          <w:szCs w:val="21"/>
        </w:rPr>
      </w:pPr>
      <w:r>
        <w:rPr>
          <w:rFonts w:hint="eastAsia" w:ascii="宋体" w:hAnsi="宋体"/>
          <w:szCs w:val="21"/>
        </w:rPr>
        <w:t>2017年度，完成全院在校15600名学生的国家学生体质健康测试工作。</w:t>
      </w:r>
    </w:p>
    <w:p>
      <w:pPr>
        <w:tabs>
          <w:tab w:val="left" w:pos="480"/>
        </w:tabs>
        <w:spacing w:line="440" w:lineRule="exact"/>
        <w:ind w:firstLine="602" w:firstLineChars="200"/>
        <w:jc w:val="left"/>
        <w:outlineLvl w:val="0"/>
        <w:rPr>
          <w:rFonts w:ascii="宋体" w:hAnsi="宋体"/>
          <w:b/>
          <w:bCs/>
          <w:sz w:val="30"/>
          <w:szCs w:val="30"/>
        </w:rPr>
      </w:pPr>
      <w:bookmarkStart w:id="128" w:name="_Toc32730_WPSOffice_Level1"/>
      <w:bookmarkStart w:id="129" w:name="_Toc11925250"/>
      <w:bookmarkStart w:id="130" w:name="_Toc12033518"/>
      <w:bookmarkStart w:id="131" w:name="_Toc11939469"/>
      <w:r>
        <w:rPr>
          <w:rFonts w:hint="eastAsia" w:ascii="宋体" w:hAnsi="宋体"/>
          <w:b/>
          <w:bCs/>
          <w:sz w:val="30"/>
          <w:szCs w:val="30"/>
        </w:rPr>
        <w:t>(九)存在问题与改进措施</w:t>
      </w:r>
      <w:bookmarkEnd w:id="128"/>
      <w:bookmarkEnd w:id="129"/>
      <w:bookmarkEnd w:id="130"/>
      <w:bookmarkEnd w:id="131"/>
    </w:p>
    <w:p>
      <w:pPr>
        <w:spacing w:line="440" w:lineRule="exact"/>
        <w:ind w:firstLine="562" w:firstLineChars="200"/>
        <w:jc w:val="left"/>
        <w:outlineLvl w:val="1"/>
        <w:rPr>
          <w:rFonts w:ascii="宋体" w:hAnsi="宋体"/>
          <w:b/>
          <w:sz w:val="28"/>
          <w:szCs w:val="28"/>
        </w:rPr>
      </w:pPr>
      <w:bookmarkStart w:id="132" w:name="_Toc11938939"/>
      <w:bookmarkStart w:id="133" w:name="_Toc11925861"/>
      <w:bookmarkStart w:id="134" w:name="_Toc11939470"/>
      <w:bookmarkStart w:id="135" w:name="_Toc12033519"/>
      <w:r>
        <w:rPr>
          <w:rFonts w:hint="eastAsia" w:ascii="宋体" w:hAnsi="宋体"/>
          <w:b/>
          <w:sz w:val="28"/>
          <w:szCs w:val="28"/>
        </w:rPr>
        <w:t>1、存在问题</w:t>
      </w:r>
      <w:bookmarkEnd w:id="132"/>
      <w:bookmarkEnd w:id="133"/>
      <w:bookmarkEnd w:id="134"/>
      <w:bookmarkEnd w:id="135"/>
    </w:p>
    <w:p>
      <w:pPr>
        <w:spacing w:line="300" w:lineRule="exact"/>
        <w:ind w:firstLine="420" w:firstLineChars="200"/>
        <w:rPr>
          <w:rFonts w:ascii="宋体" w:hAnsi="宋体"/>
          <w:szCs w:val="21"/>
        </w:rPr>
      </w:pPr>
      <w:r>
        <w:rPr>
          <w:rFonts w:hint="eastAsia" w:ascii="宋体" w:hAnsi="宋体"/>
          <w:szCs w:val="21"/>
        </w:rPr>
        <w:t>（1）体育教师生师比低，专业师资力量尤其缺乏</w:t>
      </w:r>
    </w:p>
    <w:p>
      <w:pPr>
        <w:spacing w:line="300" w:lineRule="exact"/>
        <w:ind w:firstLine="420" w:firstLineChars="200"/>
        <w:rPr>
          <w:rFonts w:ascii="宋体" w:hAnsi="宋体"/>
          <w:szCs w:val="21"/>
        </w:rPr>
      </w:pPr>
      <w:r>
        <w:rPr>
          <w:rFonts w:hint="eastAsia" w:ascii="宋体" w:hAnsi="宋体"/>
          <w:szCs w:val="21"/>
        </w:rPr>
        <w:t>体育系由于教师读博、校内岗位调整、离职、退休等原因，导致专业教师人数由专任教师由34人缩减至29人，按我院在校学生15600人计算，生师比520:1，教师数量已经明显不足。目前体育系教师除完成大量的公体课教学之外，又要进行休闲体育专业课授课，明显负担过大，很难保证教学效果与质量，也与教育部规定之体育专业生师比18:1的要求差距过大。并且，专业教学与公共体育课程教学不同，体育专业教学需要一批既有较强的专业基础理论知识，又具备较强实践技能及指导能力的“双师型”教师，虽然这几年在学校的支持下和体育系的努力之下，采取了多种措施以保证专业课程的有序进行，但从专业人才培养角度看，目前的师资很难保证专业课教学质量和应用型转型发展的需求。</w:t>
      </w:r>
    </w:p>
    <w:p>
      <w:pPr>
        <w:spacing w:line="300" w:lineRule="exact"/>
        <w:ind w:firstLine="420" w:firstLineChars="200"/>
        <w:rPr>
          <w:rFonts w:ascii="宋体" w:hAnsi="宋体"/>
          <w:szCs w:val="21"/>
        </w:rPr>
      </w:pPr>
      <w:r>
        <w:rPr>
          <w:rFonts w:hint="eastAsia" w:ascii="宋体" w:hAnsi="宋体"/>
          <w:szCs w:val="21"/>
        </w:rPr>
        <w:t>（2）体育系教师科研能力不足</w:t>
      </w:r>
    </w:p>
    <w:p>
      <w:pPr>
        <w:spacing w:line="300" w:lineRule="exact"/>
        <w:ind w:firstLine="420" w:firstLineChars="200"/>
        <w:rPr>
          <w:rFonts w:ascii="宋体" w:hAnsi="宋体"/>
          <w:szCs w:val="21"/>
        </w:rPr>
      </w:pPr>
      <w:r>
        <w:rPr>
          <w:rFonts w:hint="eastAsia" w:ascii="宋体" w:hAnsi="宋体"/>
          <w:szCs w:val="21"/>
        </w:rPr>
        <w:t>社会的发展对体育专业学生的综合素质更高更多的要求，从而也对体育专业教师的提出了更全面的要求。我院体育教师从以往的单一公共体育教学转变为体育专业教学，角色的转换对体育教师的科研能力有了更高的要求。目前看，体育系教师科研能力较薄弱，缺乏高质量论文和课题成果，是未来专业发展的瓶颈。</w:t>
      </w:r>
    </w:p>
    <w:p>
      <w:pPr>
        <w:spacing w:line="300" w:lineRule="exact"/>
        <w:ind w:firstLine="420" w:firstLineChars="200"/>
        <w:rPr>
          <w:rFonts w:ascii="宋体" w:hAnsi="宋体"/>
          <w:szCs w:val="21"/>
        </w:rPr>
      </w:pPr>
      <w:r>
        <w:rPr>
          <w:rFonts w:hint="eastAsia" w:ascii="宋体" w:hAnsi="宋体"/>
          <w:szCs w:val="21"/>
        </w:rPr>
        <w:t>（3）部分教师安于现状，缺乏创新精神</w:t>
      </w:r>
    </w:p>
    <w:p>
      <w:pPr>
        <w:spacing w:line="300" w:lineRule="exact"/>
        <w:ind w:firstLine="420" w:firstLineChars="200"/>
        <w:rPr>
          <w:rFonts w:ascii="宋体" w:hAnsi="宋体"/>
          <w:szCs w:val="21"/>
        </w:rPr>
      </w:pPr>
      <w:r>
        <w:rPr>
          <w:rFonts w:hint="eastAsia" w:ascii="宋体" w:hAnsi="宋体"/>
          <w:szCs w:val="21"/>
        </w:rPr>
        <w:t>只有高素质的教师，才能大力推动素质教育；只有创新意识和创新精神的教师，才能不断的改革教学方法，培养创造性人才。体育系目前主流积极向上，但部分教师安于现状，缺乏创新和主动进取的精神。体现在完成学院应用型教学改革教学研究工作懈怠、参与教育教改课题申报不积极、缺乏做科研的能动性、安于现状，缺乏学习的主动性、满足于现有职称等。</w:t>
      </w:r>
    </w:p>
    <w:p>
      <w:pPr>
        <w:spacing w:line="300" w:lineRule="exact"/>
        <w:ind w:firstLine="420" w:firstLineChars="200"/>
        <w:rPr>
          <w:rFonts w:ascii="宋体" w:hAnsi="宋体"/>
          <w:szCs w:val="21"/>
        </w:rPr>
      </w:pPr>
      <w:r>
        <w:rPr>
          <w:rFonts w:hint="eastAsia" w:ascii="宋体" w:hAnsi="宋体"/>
          <w:szCs w:val="21"/>
        </w:rPr>
        <w:t>（4）毕业生就业能力有待提高</w:t>
      </w:r>
    </w:p>
    <w:p>
      <w:pPr>
        <w:spacing w:line="300" w:lineRule="exact"/>
        <w:ind w:firstLine="420" w:firstLineChars="200"/>
        <w:rPr>
          <w:rFonts w:ascii="宋体" w:hAnsi="宋体"/>
          <w:szCs w:val="21"/>
        </w:rPr>
      </w:pPr>
      <w:r>
        <w:rPr>
          <w:rFonts w:hint="eastAsia" w:ascii="宋体" w:hAnsi="宋体"/>
          <w:szCs w:val="21"/>
        </w:rPr>
        <w:t>就2018届就业工作来看，部分毕业生因就业准备不充分，盲目、随意投放简历，不仅给就业工作造成了重复推荐，增大了就业工作的难度，而且在企业中造成了不好的影响。还有一小部分毕业生缺乏自省和不屈不挠的精神，抗挫折能力较弱，在经历一两次求职失败后，便失去信心，牢骚满腹，未能及时进行自我反省和总结经验教训，造成了这部分学生就业的心理障碍。</w:t>
      </w:r>
    </w:p>
    <w:p>
      <w:pPr>
        <w:spacing w:line="440" w:lineRule="exact"/>
        <w:ind w:firstLine="562" w:firstLineChars="200"/>
        <w:jc w:val="left"/>
        <w:outlineLvl w:val="1"/>
        <w:rPr>
          <w:rFonts w:ascii="宋体" w:hAnsi="宋体"/>
          <w:b/>
          <w:sz w:val="28"/>
          <w:szCs w:val="28"/>
        </w:rPr>
      </w:pPr>
      <w:bookmarkStart w:id="136" w:name="_Toc12033520"/>
      <w:bookmarkStart w:id="137" w:name="_Toc11925862"/>
      <w:bookmarkStart w:id="138" w:name="_Toc11938940"/>
      <w:bookmarkStart w:id="139" w:name="_Toc11939471"/>
      <w:r>
        <w:rPr>
          <w:rFonts w:hint="eastAsia" w:ascii="宋体" w:hAnsi="宋体"/>
          <w:b/>
          <w:sz w:val="28"/>
          <w:szCs w:val="28"/>
        </w:rPr>
        <w:t>2、改进措施</w:t>
      </w:r>
      <w:bookmarkEnd w:id="136"/>
      <w:bookmarkEnd w:id="137"/>
      <w:bookmarkEnd w:id="138"/>
      <w:bookmarkEnd w:id="139"/>
    </w:p>
    <w:p>
      <w:pPr>
        <w:spacing w:line="300" w:lineRule="exact"/>
        <w:ind w:firstLine="420" w:firstLineChars="200"/>
        <w:rPr>
          <w:rFonts w:ascii="宋体" w:hAnsi="宋体"/>
          <w:szCs w:val="21"/>
        </w:rPr>
      </w:pPr>
      <w:r>
        <w:rPr>
          <w:rFonts w:hint="eastAsia" w:ascii="宋体" w:hAnsi="宋体"/>
          <w:szCs w:val="21"/>
        </w:rPr>
        <w:t>根据学院目前发展的实际情况和“十三五”规划的目标，我系继续确立本科教学工作的中心位置，且重点应进一步解决好五个方面的问题：</w:t>
      </w:r>
    </w:p>
    <w:p>
      <w:pPr>
        <w:spacing w:line="300" w:lineRule="exact"/>
        <w:ind w:firstLine="420" w:firstLineChars="200"/>
        <w:rPr>
          <w:rFonts w:ascii="宋体" w:hAnsi="宋体"/>
          <w:szCs w:val="21"/>
        </w:rPr>
      </w:pPr>
      <w:r>
        <w:rPr>
          <w:rFonts w:hint="eastAsia" w:ascii="宋体" w:hAnsi="宋体"/>
          <w:szCs w:val="21"/>
        </w:rPr>
        <w:t>一是本科专业人才的目标定位问题。应进行深入的社会调研，不断调整教学计划，其实根据经济发展和社会需求的新变化做好准确的人才目标定位。</w:t>
      </w:r>
    </w:p>
    <w:p>
      <w:pPr>
        <w:spacing w:line="300" w:lineRule="exact"/>
        <w:ind w:firstLine="420" w:firstLineChars="200"/>
        <w:rPr>
          <w:rFonts w:ascii="宋体" w:hAnsi="宋体"/>
          <w:szCs w:val="21"/>
        </w:rPr>
      </w:pPr>
      <w:r>
        <w:rPr>
          <w:rFonts w:hint="eastAsia" w:ascii="宋体" w:hAnsi="宋体"/>
          <w:szCs w:val="21"/>
        </w:rPr>
        <w:t>二是进一步规范管理，建立良好的本科教学运行秩序，为提高教学效果，保障教学质量营造良好秩序。主要是继续坚持领导干部到教学一线，保质保量完成听课任务。认真听取一线教师的呼声，不断调整观念，强化为教师服务的思想，营造良好的学习和教学环境。</w:t>
      </w:r>
    </w:p>
    <w:p>
      <w:pPr>
        <w:spacing w:line="300" w:lineRule="exact"/>
        <w:ind w:firstLine="420" w:firstLineChars="200"/>
        <w:rPr>
          <w:rFonts w:ascii="宋体" w:hAnsi="宋体"/>
          <w:szCs w:val="21"/>
        </w:rPr>
      </w:pPr>
      <w:r>
        <w:rPr>
          <w:rFonts w:hint="eastAsia" w:ascii="宋体" w:hAnsi="宋体"/>
          <w:szCs w:val="21"/>
        </w:rPr>
        <w:t>三是加强教学基本建设，改善师资队伍状况和教学条件。在教学基本建设方面，主要充分利用好校拨资金，满足教学需要。改善师资队伍状况主要是采取引进与培养相结合，创新团队建设与整体队伍建设相结合，来建设一支素质优良、结构合理、充满创新活力的教师队伍。</w:t>
      </w:r>
    </w:p>
    <w:p>
      <w:pPr>
        <w:spacing w:line="300" w:lineRule="exact"/>
        <w:ind w:firstLine="420" w:firstLineChars="200"/>
        <w:rPr>
          <w:rFonts w:ascii="宋体" w:hAnsi="宋体"/>
          <w:szCs w:val="21"/>
        </w:rPr>
      </w:pPr>
      <w:r>
        <w:rPr>
          <w:rFonts w:hint="eastAsia" w:ascii="宋体" w:hAnsi="宋体"/>
          <w:szCs w:val="21"/>
        </w:rPr>
        <w:t>四是积极开展教学研究活动，大力推动教学改革和创新。根据本专业的人才培养规格，下一步准备着手组织教师进行学科前沿问题、热点、难点问题、教学内容、教学大纲的深入研讨、课程教学研究、教学观摩、互相听课、不断加强课程教学方法和手段的改进，鼓励教师积极参加多媒体技术学习与培训，鼓励教师开发研制适应教学需要并具有自己特点的课件。通过长期坚持以教研室为主导的教学研究活动，大力推动教学改革和创新，不断提高教师的教书育人水平。</w:t>
      </w:r>
    </w:p>
    <w:p>
      <w:pPr>
        <w:spacing w:line="300" w:lineRule="exact"/>
        <w:ind w:firstLine="420" w:firstLineChars="200"/>
        <w:rPr>
          <w:rFonts w:ascii="宋体" w:hAnsi="宋体"/>
          <w:szCs w:val="21"/>
        </w:rPr>
      </w:pPr>
      <w:r>
        <w:rPr>
          <w:rFonts w:hint="eastAsia" w:ascii="宋体" w:hAnsi="宋体"/>
          <w:szCs w:val="21"/>
        </w:rPr>
        <w:t>五是继续加强社会联系和实践、实习教学环节，注重培养学生的实际工作能力和创新能力。实习实践是整个教学工作中的一个重要环节，实习基地不仅有利于增进课堂教学的效果，培养学生的实际操作能力，还是主动帮助学生了解和认识社会，增强群众观念和实践意识，提高综合素质的有效途径。</w:t>
      </w:r>
    </w:p>
    <w:p>
      <w:pPr>
        <w:spacing w:line="300" w:lineRule="exact"/>
        <w:ind w:firstLine="420" w:firstLineChars="200"/>
        <w:rPr>
          <w:rFonts w:ascii="宋体" w:hAnsi="宋体"/>
          <w:szCs w:val="21"/>
        </w:rPr>
      </w:pPr>
      <w:r>
        <w:rPr>
          <w:rFonts w:hint="eastAsia" w:ascii="宋体" w:hAnsi="宋体"/>
          <w:szCs w:val="21"/>
        </w:rPr>
        <w:t>具体提出以下几点改进的措施：</w:t>
      </w:r>
    </w:p>
    <w:p>
      <w:pPr>
        <w:spacing w:line="300" w:lineRule="exact"/>
        <w:ind w:firstLine="420" w:firstLineChars="200"/>
        <w:rPr>
          <w:rFonts w:ascii="宋体" w:hAnsi="宋体"/>
          <w:szCs w:val="21"/>
        </w:rPr>
      </w:pPr>
      <w:r>
        <w:rPr>
          <w:rFonts w:hint="eastAsia" w:ascii="宋体" w:hAnsi="宋体"/>
          <w:szCs w:val="21"/>
        </w:rPr>
        <w:t>（1）我系将以师资队伍建设为支撑，建立良好的选拔聘用机制。坚持公开、公正，择优选拔的原则，通过严格的选拔，保证把学科专业内最优秀的教师输送到本科教育第一线。</w:t>
      </w:r>
    </w:p>
    <w:p>
      <w:pPr>
        <w:spacing w:line="300" w:lineRule="exact"/>
        <w:ind w:firstLine="420" w:firstLineChars="200"/>
        <w:rPr>
          <w:rFonts w:ascii="宋体" w:hAnsi="宋体"/>
          <w:szCs w:val="21"/>
        </w:rPr>
      </w:pPr>
      <w:r>
        <w:rPr>
          <w:rFonts w:hint="eastAsia" w:ascii="宋体" w:hAnsi="宋体"/>
          <w:szCs w:val="21"/>
        </w:rPr>
        <w:t>第一、加大改善学历、学缘结构的力度</w:t>
      </w:r>
    </w:p>
    <w:p>
      <w:pPr>
        <w:spacing w:line="300" w:lineRule="exact"/>
        <w:ind w:firstLine="420" w:firstLineChars="200"/>
        <w:rPr>
          <w:rFonts w:ascii="宋体" w:hAnsi="宋体"/>
          <w:szCs w:val="21"/>
        </w:rPr>
      </w:pPr>
      <w:r>
        <w:rPr>
          <w:rFonts w:hint="eastAsia" w:ascii="宋体" w:hAnsi="宋体"/>
          <w:szCs w:val="21"/>
        </w:rPr>
        <w:t>未来的3到5年内，系师资建设以“对外引进、内涵发展”为方针，积极鼓励教师进修，力争40岁以下教师硕士比例达到100%，30岁以下教师博士比例达到60%。积极引进有利于学科专业建设和具有丰富实践经验的高学历、高职称优秀人才。</w:t>
      </w:r>
    </w:p>
    <w:p>
      <w:pPr>
        <w:spacing w:line="300" w:lineRule="exact"/>
        <w:ind w:firstLine="420" w:firstLineChars="200"/>
        <w:rPr>
          <w:rFonts w:ascii="宋体" w:hAnsi="宋体"/>
          <w:szCs w:val="21"/>
        </w:rPr>
      </w:pPr>
      <w:r>
        <w:rPr>
          <w:rFonts w:hint="eastAsia" w:ascii="宋体" w:hAnsi="宋体"/>
          <w:szCs w:val="21"/>
        </w:rPr>
        <w:t>我们将以校际合作交流为平台，进一步拓展同类院校合作交流的内涵和领域，提高合作交流水平。有计划地派遣富有创新精神、具有发展潜力的青年教师到知名大学、研究机构研修或到国内外名校做访问学者，有计划选派教师参加国际学术活动；力争每年派出1到2名36岁------45岁年龄段的专任教师参加省内外专业培训与进修。</w:t>
      </w:r>
    </w:p>
    <w:p>
      <w:pPr>
        <w:spacing w:line="300" w:lineRule="exact"/>
        <w:ind w:firstLine="420" w:firstLineChars="200"/>
        <w:rPr>
          <w:rFonts w:ascii="宋体" w:hAnsi="宋体"/>
          <w:szCs w:val="21"/>
        </w:rPr>
      </w:pPr>
      <w:r>
        <w:rPr>
          <w:rFonts w:hint="eastAsia" w:ascii="宋体" w:hAnsi="宋体"/>
          <w:szCs w:val="21"/>
        </w:rPr>
        <w:t>第二、加强骨干教师培养</w:t>
      </w:r>
    </w:p>
    <w:p>
      <w:pPr>
        <w:spacing w:line="300" w:lineRule="exact"/>
        <w:ind w:firstLine="420" w:firstLineChars="200"/>
        <w:rPr>
          <w:rFonts w:ascii="宋体" w:hAnsi="宋体"/>
          <w:szCs w:val="21"/>
        </w:rPr>
      </w:pPr>
      <w:r>
        <w:rPr>
          <w:rFonts w:hint="eastAsia" w:ascii="宋体" w:hAnsi="宋体"/>
          <w:szCs w:val="21"/>
        </w:rPr>
        <w:t>加强中青年骨干教师和专业带头人的选拔和培养工作。通过对优秀中青年骨干教师的选拔，5年内培养学科带头人1-2人，后备学科带头人2-3人。争取到2020年，院级优秀中青年骨干教师的比例达到中青年教师总数的30%以上。</w:t>
      </w:r>
    </w:p>
    <w:p>
      <w:pPr>
        <w:spacing w:line="300" w:lineRule="exact"/>
        <w:ind w:firstLine="420" w:firstLineChars="200"/>
        <w:rPr>
          <w:rFonts w:ascii="宋体" w:hAnsi="宋体"/>
          <w:szCs w:val="21"/>
        </w:rPr>
      </w:pPr>
      <w:r>
        <w:rPr>
          <w:rFonts w:hint="eastAsia" w:ascii="宋体" w:hAnsi="宋体"/>
          <w:szCs w:val="21"/>
        </w:rPr>
        <w:t>力争到2020年，建成2个校级优秀教学团队（户外运动教学团队、体能训练教学团队）。构建一支专兼结合，以教授、专业带头人、教学科研骨干为核心的德业并进、特色鲜明、充满活力的教学队伍。</w:t>
      </w:r>
    </w:p>
    <w:p>
      <w:pPr>
        <w:spacing w:line="300" w:lineRule="exact"/>
        <w:ind w:firstLine="420" w:firstLineChars="200"/>
        <w:rPr>
          <w:rFonts w:ascii="宋体" w:hAnsi="宋体"/>
          <w:szCs w:val="21"/>
        </w:rPr>
      </w:pPr>
      <w:r>
        <w:rPr>
          <w:rFonts w:hint="eastAsia" w:ascii="宋体" w:hAnsi="宋体"/>
          <w:szCs w:val="21"/>
        </w:rPr>
        <w:t>第三、加大“双师型”教师比例</w:t>
      </w:r>
    </w:p>
    <w:p>
      <w:pPr>
        <w:spacing w:line="300" w:lineRule="exact"/>
        <w:ind w:firstLine="420" w:firstLineChars="200"/>
        <w:rPr>
          <w:rFonts w:ascii="宋体" w:hAnsi="宋体"/>
          <w:szCs w:val="21"/>
        </w:rPr>
      </w:pPr>
      <w:r>
        <w:rPr>
          <w:rFonts w:hint="eastAsia" w:ascii="宋体" w:hAnsi="宋体"/>
          <w:szCs w:val="21"/>
        </w:rPr>
        <w:t>未来的3到5年内，具备“双师型”资格的教师数不低于专业课教师总数的35%以上。创造条件使中青年教师获得专业技术资格及相关技能证书。</w:t>
      </w:r>
    </w:p>
    <w:p>
      <w:pPr>
        <w:spacing w:line="300" w:lineRule="exact"/>
        <w:ind w:firstLine="420" w:firstLineChars="200"/>
        <w:rPr>
          <w:rFonts w:ascii="宋体" w:hAnsi="宋体"/>
          <w:szCs w:val="21"/>
        </w:rPr>
      </w:pPr>
      <w:r>
        <w:rPr>
          <w:rFonts w:hint="eastAsia" w:ascii="宋体" w:hAnsi="宋体"/>
          <w:szCs w:val="21"/>
        </w:rPr>
        <w:t>（2）以就业为导向，深化教育教学改革，提高学生的就业竞争力</w:t>
      </w:r>
    </w:p>
    <w:p>
      <w:pPr>
        <w:spacing w:line="300" w:lineRule="exact"/>
        <w:ind w:firstLine="420" w:firstLineChars="200"/>
        <w:rPr>
          <w:rFonts w:ascii="宋体" w:hAnsi="宋体"/>
          <w:szCs w:val="21"/>
        </w:rPr>
      </w:pPr>
      <w:r>
        <w:rPr>
          <w:rFonts w:hint="eastAsia" w:ascii="宋体" w:hAnsi="宋体"/>
          <w:szCs w:val="21"/>
        </w:rPr>
        <w:t>为了主动适应社会经济发展对教育教学工作的新要求，我们要以就业为导向，加快教育教学改革步伐，将培养的重点放到全面提高学生专业素质和职业能力上。将就业指导与教育渗透到教育教学全过程，要从“入口”抓起，从新生入学起就强化学生的就业竞争意识，从态度、知识、技能3个方面提高；同时，引导学生立足专业实际，展望职业未来，做好职业生涯规划，尽早地对今后求职方向进行定位。做好毕业论文的指导、答辩工作，把好出口关，逐步实现就业教育与专业教学的全面渗透与融通，提高学生在就业中的竞争力。</w:t>
      </w:r>
    </w:p>
    <w:p>
      <w:pPr>
        <w:spacing w:line="300" w:lineRule="exact"/>
        <w:ind w:firstLine="420" w:firstLineChars="200"/>
        <w:rPr>
          <w:rFonts w:ascii="宋体" w:hAnsi="宋体"/>
          <w:szCs w:val="21"/>
        </w:rPr>
      </w:pPr>
      <w:r>
        <w:rPr>
          <w:rFonts w:hint="eastAsia" w:ascii="宋体" w:hAnsi="宋体"/>
          <w:szCs w:val="21"/>
        </w:rPr>
        <w:t>休闲体育专业学生本身对于文化学习的主观能动性是一个不容忽视的问题，对学生进行有效的思想教育，让他们认识到知识的积累会使他们终身受益。从短期看，文化水平低的人难以领会教师教练的意图，在掌握技术、技能、战术方面都会受到影响。从长远来看，没有文化的体育人才，就不可能成为一流的体育人才。教师在教学中，首先要了解学生的情况，在备课上下功夫，只有在全面了解学生的基础上，因人而教，以基础知识为重点，按照由易到难，由简到繁的原则，以自主、合作、探究的新型教学模式为新的理念，实行多次重复练习，掌握适当的进度，才能获得好的教学效果。教师在授课时，要注意正面引导，做到晓之以理、动之以情，注意发现学生在学习过程中的闪光点，并及时表扬，鼓励他们的自信心，特别注意培养运动成绩好、有号召力的学生，通过榜样的力量，带动一大批同学努力学习；要注重学生学习方法教学，使学生克服一遇到困难就不求进取的不良学风，要把学生在训练场上那种顽强拼搏、不怕吃苦的精神和百折不挠的勇气，借鉴到课堂上来，让学生真正做到系统地把握知识、消化知识，主动地发现问题、主动提出问题，并积极地寻求解决问题方法的能力。</w:t>
      </w:r>
    </w:p>
    <w:p>
      <w:pPr>
        <w:spacing w:line="300" w:lineRule="exact"/>
        <w:ind w:firstLine="420" w:firstLineChars="200"/>
        <w:rPr>
          <w:rFonts w:ascii="宋体" w:hAnsi="宋体"/>
          <w:szCs w:val="21"/>
        </w:rPr>
      </w:pPr>
      <w:r>
        <w:rPr>
          <w:rFonts w:hint="eastAsia" w:ascii="宋体" w:hAnsi="宋体"/>
          <w:szCs w:val="21"/>
        </w:rPr>
        <w:t xml:space="preserve">   （4）加强毕业教育，引导学生树立正确的就业观</w:t>
      </w:r>
    </w:p>
    <w:p>
      <w:pPr>
        <w:spacing w:line="300" w:lineRule="exact"/>
        <w:ind w:firstLine="420" w:firstLineChars="200"/>
        <w:rPr>
          <w:rFonts w:ascii="宋体" w:hAnsi="宋体"/>
          <w:szCs w:val="21"/>
        </w:rPr>
      </w:pPr>
      <w:r>
        <w:rPr>
          <w:rFonts w:hint="eastAsia" w:ascii="宋体" w:hAnsi="宋体"/>
          <w:szCs w:val="21"/>
        </w:rPr>
        <w:t>随着毕业生人数的日益增多，毕业生就业形势的日益严重，毕业生的就业情况越来越关系到学校的生存、稳定和发展。面对就业问题，我们不能坐而论道，以就业论就业，而应该将就业指导工作纳入现代教育的大系统中，就业教育与指导要贯穿学校各项工作之始终，要将就业指导与服务工作做到“全员化、全程化”。不仅系领导要重视这一工作，教学人员、班主任也要把这一工作渗透到日常教育教学行为中去。</w:t>
      </w:r>
    </w:p>
    <w:p>
      <w:pPr>
        <w:spacing w:line="300" w:lineRule="exact"/>
        <w:ind w:firstLine="420" w:firstLineChars="200"/>
        <w:rPr>
          <w:rFonts w:ascii="宋体" w:hAnsi="宋体"/>
          <w:szCs w:val="21"/>
        </w:rPr>
      </w:pPr>
      <w:r>
        <w:rPr>
          <w:rFonts w:hint="eastAsia" w:ascii="宋体" w:hAnsi="宋体"/>
          <w:szCs w:val="21"/>
        </w:rPr>
        <w:t>全员参与是做好毕业生就业工作的保证，就业工作涉及面广，工作复杂，必须充分调动各层面的积极性共同做好毕业生就业工作。积极引导学生科学地评价专业和职业，处理好专业与职业的关系；科学地评价自己，找出差距，不断完善自我；科学地进行职业生涯设计，树立正确的择业目标；科学地评价金钱，树立正确的职业价值观等等。具体要求：1.在新生入学时，不仅要加强专业思想的教育，还要帮助学生科学地进行学业和职业生涯规划，明确奋斗目标。2.大学二年级，各班要开展社会实践，使学生能够了解用人单位的需求，使所学的理论与社会实践相结合；同时开展以就业为主题的专题讲座，主题班会，使学生努力提高综合素质，并不断调整就业期望值，正确定位，使理想贴近现实。3.对大三学生开展就业辅导系列活动，通过一系列的就业辅导活动对学生的就业观念、心理、目标定位和职业发展规划进行指导，帮助学生树立正确的就业观念，实现成功就业。对于部分毕业生还要耐心细致地做好思想工作，通过个别谈心、相互交流等方式使其走出思想误区。例如对于“暂时不就业”的同学，使他们树立“先就业、后择业、再创业”的观念。</w:t>
      </w:r>
    </w:p>
    <w:p>
      <w:pPr>
        <w:spacing w:line="300" w:lineRule="exact"/>
        <w:ind w:firstLine="420" w:firstLineChars="200"/>
        <w:rPr>
          <w:rFonts w:ascii="宋体" w:hAnsi="宋体"/>
          <w:szCs w:val="21"/>
        </w:rPr>
      </w:pPr>
      <w:r>
        <w:rPr>
          <w:rFonts w:hint="eastAsia" w:ascii="宋体" w:hAnsi="宋体"/>
          <w:szCs w:val="21"/>
        </w:rPr>
        <w:t>毕业生就业工作的顺利开展，一方面取决于就业信息的收集、整理和发布，另一方面取决于对毕业生的指导和推荐。因此，我们要不断加强信息网络建设，推进资源共享，各专业的需求信息及时上传，整合后通过我院就业网统一发布，同时引导学生利用网络平台进行求职。另一方面，我们要继续做好毕业生的指导和推荐工作，建立毕业生求职电子档案，将毕业生资料如专业特长、爱好、性格特点、求职意愿、教师评价等汇总成表并输入电脑，对招聘单位的需求就可以先通过电脑进行“人职匹配”，进一步提高工作效率，推进就业工作信息化。</w:t>
      </w:r>
    </w:p>
    <w:p>
      <w:pPr>
        <w:spacing w:line="300" w:lineRule="exact"/>
        <w:ind w:firstLine="420" w:firstLineChars="200"/>
        <w:rPr>
          <w:rFonts w:ascii="宋体" w:hAnsi="宋体"/>
          <w:szCs w:val="21"/>
        </w:rPr>
      </w:pPr>
      <w:r>
        <w:rPr>
          <w:rFonts w:hint="eastAsia" w:ascii="宋体" w:hAnsi="宋体"/>
          <w:szCs w:val="21"/>
        </w:rPr>
        <w:t>在就业大环境严峻的形势下，教育和引导毕业生正确定位，确立先就业后择业、先就业后发展的新的就业观念，提高社会竞争力和适应性，才能真正解决毕业生的就业问题。</w:t>
      </w:r>
    </w:p>
    <w:p>
      <w:pPr>
        <w:spacing w:line="300" w:lineRule="exact"/>
        <w:ind w:firstLine="7350" w:firstLineChars="3500"/>
        <w:rPr>
          <w:rFonts w:ascii="宋体" w:hAnsi="宋体"/>
          <w:szCs w:val="21"/>
        </w:rPr>
      </w:pPr>
      <w:r>
        <w:rPr>
          <w:rFonts w:hint="eastAsia" w:ascii="宋体" w:hAnsi="宋体"/>
          <w:szCs w:val="21"/>
        </w:rPr>
        <w:t>体育系</w:t>
      </w:r>
    </w:p>
    <w:p>
      <w:pPr>
        <w:spacing w:line="300" w:lineRule="exact"/>
        <w:ind w:firstLine="7350" w:firstLineChars="3500"/>
        <w:rPr>
          <w:rFonts w:ascii="宋体" w:hAnsi="宋体"/>
          <w:szCs w:val="21"/>
        </w:rPr>
      </w:pPr>
      <w:r>
        <w:rPr>
          <w:rFonts w:hint="eastAsia" w:ascii="宋体" w:hAnsi="宋体"/>
          <w:szCs w:val="21"/>
        </w:rPr>
        <w:t>2018年11月8日</w:t>
      </w:r>
    </w:p>
    <w:p>
      <w:pPr>
        <w:spacing w:line="300" w:lineRule="exact"/>
        <w:ind w:firstLine="7350" w:firstLineChars="3500"/>
        <w:rPr>
          <w:rFonts w:ascii="宋体" w:hAnsi="宋体"/>
          <w:szCs w:val="21"/>
        </w:rPr>
      </w:pPr>
    </w:p>
    <w:p>
      <w:pPr>
        <w:spacing w:line="300" w:lineRule="exact"/>
        <w:ind w:firstLine="7350" w:firstLineChars="3500"/>
        <w:rPr>
          <w:rFonts w:ascii="宋体" w:hAnsi="宋体"/>
          <w:szCs w:val="21"/>
        </w:rPr>
      </w:pPr>
    </w:p>
    <w:p>
      <w:pPr>
        <w:spacing w:line="300" w:lineRule="exact"/>
        <w:ind w:firstLine="7350" w:firstLineChars="3500"/>
        <w:rPr>
          <w:rFonts w:ascii="宋体" w:hAnsi="宋体"/>
          <w:szCs w:val="21"/>
        </w:rPr>
      </w:pPr>
    </w:p>
    <w:p>
      <w:pPr>
        <w:pStyle w:val="2"/>
        <w:jc w:val="center"/>
        <w:rPr>
          <w:color w:val="FF0000"/>
          <w:u w:val="single"/>
        </w:rPr>
      </w:pPr>
      <w:bookmarkStart w:id="140" w:name="_Toc12033521"/>
      <w:bookmarkStart w:id="141" w:name="_Toc11939472"/>
      <w:r>
        <w:rPr>
          <w:rFonts w:hint="eastAsia"/>
        </w:rPr>
        <w:t>二、体育系2016年度教学质量报告</w:t>
      </w:r>
      <w:bookmarkEnd w:id="140"/>
      <w:bookmarkEnd w:id="141"/>
    </w:p>
    <w:p>
      <w:pPr>
        <w:tabs>
          <w:tab w:val="left" w:pos="480"/>
        </w:tabs>
        <w:spacing w:line="440" w:lineRule="exact"/>
        <w:ind w:firstLine="602" w:firstLineChars="200"/>
        <w:jc w:val="left"/>
        <w:outlineLvl w:val="0"/>
        <w:rPr>
          <w:rFonts w:ascii="宋体" w:hAnsi="宋体"/>
          <w:b/>
          <w:bCs/>
          <w:sz w:val="30"/>
          <w:szCs w:val="30"/>
        </w:rPr>
      </w:pPr>
      <w:bookmarkStart w:id="142" w:name="_Toc11939473"/>
      <w:bookmarkStart w:id="143" w:name="_Toc12033522"/>
      <w:bookmarkStart w:id="144" w:name="_Toc11925251"/>
      <w:bookmarkStart w:id="145" w:name="_Toc6352_WPSOffice_Level1"/>
      <w:bookmarkStart w:id="146" w:name="_Toc11925863"/>
      <w:r>
        <w:rPr>
          <w:rFonts w:hint="eastAsia" w:ascii="宋体" w:hAnsi="宋体"/>
          <w:b/>
          <w:bCs/>
          <w:sz w:val="30"/>
          <w:szCs w:val="30"/>
        </w:rPr>
        <w:t>(一)系部概况</w:t>
      </w:r>
      <w:bookmarkEnd w:id="142"/>
      <w:bookmarkEnd w:id="143"/>
      <w:bookmarkEnd w:id="144"/>
      <w:bookmarkEnd w:id="145"/>
      <w:bookmarkEnd w:id="146"/>
    </w:p>
    <w:p>
      <w:pPr>
        <w:spacing w:line="300" w:lineRule="exact"/>
        <w:ind w:firstLine="420" w:firstLineChars="200"/>
        <w:rPr>
          <w:rFonts w:ascii="宋体" w:hAnsi="宋体"/>
          <w:szCs w:val="21"/>
        </w:rPr>
      </w:pPr>
      <w:r>
        <w:rPr>
          <w:rFonts w:hint="eastAsia" w:ascii="宋体" w:hAnsi="宋体"/>
          <w:szCs w:val="21"/>
        </w:rPr>
        <w:t xml:space="preserve"> 体育系现有教职工34人，其中专任教师32人，教授3名，副教授6名，讲师14人，具有硕士学位教师17人。承担学院大一、大二年级的公共体育课以及体育系休闲体育专业的教学任务。体育系下设休闲体育教研室、公共体育教研室、群体竞赛与拓展教研室、运动人体科学实验中心、学生体质健康监测中心、学生体育俱乐部管理中心。本系休闲体育专业系2014年首批招生，至今已招收四届本科生，在校生规模为285人。</w:t>
      </w:r>
    </w:p>
    <w:p>
      <w:pPr>
        <w:rPr>
          <w:rFonts w:ascii="宋体" w:hAnsi="宋体"/>
          <w:sz w:val="28"/>
          <w:szCs w:val="28"/>
        </w:rPr>
      </w:pPr>
    </w:p>
    <w:p>
      <w:pPr>
        <w:tabs>
          <w:tab w:val="left" w:pos="480"/>
        </w:tabs>
        <w:spacing w:line="440" w:lineRule="exact"/>
        <w:ind w:firstLine="602" w:firstLineChars="200"/>
        <w:jc w:val="left"/>
        <w:outlineLvl w:val="0"/>
        <w:rPr>
          <w:rFonts w:ascii="宋体" w:hAnsi="宋体"/>
          <w:b/>
          <w:bCs/>
          <w:sz w:val="30"/>
          <w:szCs w:val="30"/>
        </w:rPr>
      </w:pPr>
      <w:bookmarkStart w:id="147" w:name="_Toc16175_WPSOffice_Level1"/>
      <w:bookmarkStart w:id="148" w:name="_Toc11939474"/>
      <w:bookmarkStart w:id="149" w:name="_Toc11925252"/>
      <w:bookmarkStart w:id="150" w:name="_Toc11925864"/>
      <w:bookmarkStart w:id="151" w:name="_Toc12033523"/>
      <w:r>
        <w:rPr>
          <w:rFonts w:hint="eastAsia" w:ascii="宋体" w:hAnsi="宋体"/>
          <w:b/>
          <w:bCs/>
          <w:sz w:val="30"/>
          <w:szCs w:val="30"/>
        </w:rPr>
        <w:t>(二)专业定位与办学特色</w:t>
      </w:r>
      <w:bookmarkEnd w:id="147"/>
      <w:bookmarkEnd w:id="148"/>
      <w:bookmarkEnd w:id="149"/>
      <w:bookmarkEnd w:id="150"/>
      <w:bookmarkEnd w:id="151"/>
    </w:p>
    <w:p>
      <w:pPr>
        <w:spacing w:line="440" w:lineRule="exact"/>
        <w:ind w:firstLine="562" w:firstLineChars="200"/>
        <w:jc w:val="left"/>
        <w:outlineLvl w:val="1"/>
        <w:rPr>
          <w:rFonts w:ascii="宋体" w:hAnsi="宋体"/>
          <w:b/>
          <w:sz w:val="28"/>
          <w:szCs w:val="28"/>
        </w:rPr>
      </w:pPr>
      <w:bookmarkStart w:id="152" w:name="_Toc11939475"/>
      <w:bookmarkStart w:id="153" w:name="_Toc12033524"/>
      <w:bookmarkStart w:id="154" w:name="_Toc11938944"/>
      <w:bookmarkStart w:id="155" w:name="_Toc11925865"/>
      <w:r>
        <w:rPr>
          <w:rFonts w:hint="eastAsia" w:ascii="宋体" w:hAnsi="宋体"/>
          <w:b/>
          <w:sz w:val="28"/>
          <w:szCs w:val="28"/>
        </w:rPr>
        <w:t>1、专业定位与专业特色</w:t>
      </w:r>
      <w:bookmarkEnd w:id="152"/>
      <w:bookmarkEnd w:id="153"/>
      <w:bookmarkEnd w:id="154"/>
      <w:bookmarkEnd w:id="155"/>
    </w:p>
    <w:p>
      <w:pPr>
        <w:spacing w:line="300" w:lineRule="exact"/>
        <w:ind w:firstLine="420" w:firstLineChars="200"/>
        <w:rPr>
          <w:rFonts w:ascii="宋体" w:hAnsi="宋体"/>
          <w:szCs w:val="21"/>
        </w:rPr>
      </w:pPr>
      <w:r>
        <w:rPr>
          <w:rFonts w:hint="eastAsia" w:ascii="宋体" w:hAnsi="宋体"/>
          <w:szCs w:val="21"/>
        </w:rPr>
        <w:t>休闲体育专业定位于立足山西，面向全国，依托学院特色项目，培养适应社会需求的高素质应用型休闲体育专门人才。</w:t>
      </w:r>
    </w:p>
    <w:p>
      <w:pPr>
        <w:spacing w:line="300" w:lineRule="exact"/>
        <w:ind w:firstLine="420" w:firstLineChars="200"/>
        <w:rPr>
          <w:rFonts w:ascii="宋体" w:hAnsi="宋体"/>
          <w:szCs w:val="21"/>
        </w:rPr>
      </w:pPr>
      <w:r>
        <w:rPr>
          <w:rFonts w:hint="eastAsia" w:ascii="宋体" w:hAnsi="宋体"/>
          <w:szCs w:val="21"/>
        </w:rPr>
        <w:t>休闲体育专业培养目标：本专业培养德、智、体全面发展，具备较强的现代休闲体育发展所需求的运动技能，能从事休闲体育指导与服务、经营与管理、策划与设计等工作的高级应用型体育专门人才。</w:t>
      </w:r>
    </w:p>
    <w:p>
      <w:pPr>
        <w:spacing w:line="300" w:lineRule="exact"/>
        <w:ind w:firstLine="420" w:firstLineChars="200"/>
        <w:rPr>
          <w:rFonts w:ascii="宋体" w:hAnsi="宋体"/>
          <w:szCs w:val="21"/>
        </w:rPr>
      </w:pPr>
      <w:r>
        <w:rPr>
          <w:rFonts w:hint="eastAsia" w:ascii="宋体" w:hAnsi="宋体"/>
          <w:szCs w:val="21"/>
        </w:rPr>
        <w:t>体育系在休闲体育专业办学过程中，紧密结合学院应用型高校定位，本着突出应用型特色的方针，依托学院体育优势项目，即学院定向、拓展、攀岩、健美操、体育舞蹈等，培养市场紧缺的户外拓展和健身实务两个方向的应用型人才。具体措施如下：</w:t>
      </w:r>
    </w:p>
    <w:p>
      <w:pPr>
        <w:spacing w:line="300" w:lineRule="exact"/>
        <w:ind w:firstLine="420" w:firstLineChars="200"/>
        <w:rPr>
          <w:rFonts w:ascii="宋体" w:hAnsi="宋体"/>
          <w:szCs w:val="21"/>
        </w:rPr>
      </w:pPr>
      <w:r>
        <w:rPr>
          <w:rFonts w:hint="eastAsia" w:ascii="宋体" w:hAnsi="宋体"/>
          <w:szCs w:val="21"/>
        </w:rPr>
        <w:t>（1）在学生第三学期即对学生进行模块式的专业方向培养，即分为户外拓展和健身指导两个模块的系列课程。让学生对本专业方向的技术技能有充足的学习时间，打下坚实的专业技能基础。</w:t>
      </w:r>
    </w:p>
    <w:p>
      <w:pPr>
        <w:spacing w:line="300" w:lineRule="exact"/>
        <w:ind w:firstLine="420" w:firstLineChars="200"/>
        <w:rPr>
          <w:rFonts w:ascii="宋体" w:hAnsi="宋体"/>
          <w:szCs w:val="21"/>
        </w:rPr>
      </w:pPr>
      <w:r>
        <w:rPr>
          <w:rFonts w:hint="eastAsia" w:ascii="宋体" w:hAnsi="宋体"/>
          <w:szCs w:val="21"/>
        </w:rPr>
        <w:t>（2）因材施教拓宽选修课程。共开设专业拓展课程10门40学分，根据学生自身情况，引导学生在自身学习过程中自主性的选修不少有16学分的课程，以满足社会对休闲体育人才多样化的需求和学生个性化的发展。</w:t>
      </w:r>
    </w:p>
    <w:p>
      <w:pPr>
        <w:spacing w:line="300" w:lineRule="exact"/>
        <w:ind w:firstLine="420" w:firstLineChars="200"/>
        <w:rPr>
          <w:rFonts w:ascii="宋体" w:hAnsi="宋体"/>
          <w:szCs w:val="21"/>
        </w:rPr>
      </w:pPr>
      <w:r>
        <w:rPr>
          <w:rFonts w:hint="eastAsia" w:ascii="宋体" w:hAnsi="宋体"/>
          <w:szCs w:val="21"/>
        </w:rPr>
        <w:t>（3）本着突出应用型特色的方针，我们在培养方案中以“突出实践能力”为抓手，实践类学时数达到总学时数的44.7%。并实行3+1的教学和实习模式，充分提高本专业学生的技能水平和就业能力。</w:t>
      </w:r>
    </w:p>
    <w:p>
      <w:pPr>
        <w:spacing w:line="440" w:lineRule="exact"/>
        <w:ind w:firstLine="562" w:firstLineChars="200"/>
        <w:jc w:val="left"/>
        <w:outlineLvl w:val="1"/>
        <w:rPr>
          <w:rFonts w:ascii="宋体" w:hAnsi="宋体"/>
          <w:b/>
          <w:sz w:val="28"/>
          <w:szCs w:val="28"/>
        </w:rPr>
      </w:pPr>
      <w:bookmarkStart w:id="156" w:name="_Toc11925866"/>
      <w:bookmarkStart w:id="157" w:name="_Toc11939476"/>
      <w:bookmarkStart w:id="158" w:name="_Toc11938945"/>
      <w:bookmarkStart w:id="159" w:name="_Toc12033525"/>
      <w:r>
        <w:rPr>
          <w:rFonts w:hint="eastAsia" w:ascii="宋体" w:hAnsi="宋体"/>
          <w:b/>
          <w:sz w:val="28"/>
          <w:szCs w:val="28"/>
        </w:rPr>
        <w:t>2、教学中心地位</w:t>
      </w:r>
      <w:bookmarkEnd w:id="156"/>
      <w:bookmarkEnd w:id="157"/>
      <w:bookmarkEnd w:id="158"/>
      <w:bookmarkEnd w:id="159"/>
    </w:p>
    <w:p>
      <w:pPr>
        <w:spacing w:line="300" w:lineRule="exact"/>
        <w:ind w:firstLine="420" w:firstLineChars="200"/>
        <w:rPr>
          <w:rFonts w:ascii="宋体" w:hAnsi="宋体"/>
          <w:szCs w:val="21"/>
        </w:rPr>
      </w:pPr>
      <w:r>
        <w:rPr>
          <w:rFonts w:hint="eastAsia" w:ascii="宋体" w:hAnsi="宋体"/>
          <w:szCs w:val="21"/>
        </w:rPr>
        <w:t>体育系在全面贯彻落实党的教育方针和学校办学思想的前提下，根据学院长期以来的发展思路和学院制定的“十二五”规划的指导思想，我系始终坚持以教学为中心，提出本科教学的基本指导思想是：坚持以人才培养为根本，以教学质量为中心，以教学改革为动力，以规范管理为基础，突出教学、训练和科研有机结合的办学特色，培养具有较强实践能力和创新精神、适应社会需求的高质量应用型体育专门人才。具体措施主要有：</w:t>
      </w:r>
    </w:p>
    <w:p>
      <w:pPr>
        <w:spacing w:line="300" w:lineRule="exact"/>
        <w:ind w:firstLine="420" w:firstLineChars="200"/>
        <w:rPr>
          <w:rFonts w:ascii="宋体" w:hAnsi="宋体"/>
          <w:szCs w:val="21"/>
        </w:rPr>
      </w:pPr>
      <w:r>
        <w:rPr>
          <w:rFonts w:hint="eastAsia" w:ascii="宋体" w:hAnsi="宋体"/>
          <w:szCs w:val="21"/>
        </w:rPr>
        <w:t>（1）加强教学工作的领导，统一全系教师对教学中心地位的认识</w:t>
      </w:r>
    </w:p>
    <w:p>
      <w:pPr>
        <w:spacing w:line="300" w:lineRule="exact"/>
        <w:ind w:firstLine="420" w:firstLineChars="200"/>
        <w:rPr>
          <w:rFonts w:ascii="宋体" w:hAnsi="宋体"/>
          <w:szCs w:val="21"/>
        </w:rPr>
      </w:pPr>
      <w:r>
        <w:rPr>
          <w:rFonts w:hint="eastAsia" w:ascii="宋体" w:hAnsi="宋体"/>
          <w:szCs w:val="21"/>
        </w:rPr>
        <w:t>经过学习和讨论全系教师基本形成：统一了认识，教学工作是学校工作的主旋律，是学校工作的中心。切实做到坚持教学工作的中心地位不动摇，教学改革的核心地位不动摇，教学建设的优先地位不动摇。切实满足学生求知、成才、成长的多方面的需求，全面提高教育教学质量，并以此支撑学校整体事业的可持续发展；统一了行动。在全系范围内基本形成一个全员重视教学，一切为了教学，管理促进教学，人人关心教学，个个支持教学的良好局面。</w:t>
      </w:r>
    </w:p>
    <w:p>
      <w:pPr>
        <w:spacing w:line="300" w:lineRule="exact"/>
        <w:ind w:firstLine="420" w:firstLineChars="200"/>
        <w:rPr>
          <w:rFonts w:ascii="宋体" w:hAnsi="宋体"/>
          <w:szCs w:val="21"/>
        </w:rPr>
      </w:pPr>
      <w:r>
        <w:rPr>
          <w:rFonts w:hint="eastAsia" w:ascii="宋体" w:hAnsi="宋体"/>
          <w:szCs w:val="21"/>
        </w:rPr>
        <w:t>（2）加强教学工作管理，制定体育系教学工作规范和制度</w:t>
      </w:r>
    </w:p>
    <w:p>
      <w:pPr>
        <w:spacing w:line="300" w:lineRule="exact"/>
        <w:ind w:firstLine="420" w:firstLineChars="200"/>
        <w:rPr>
          <w:rFonts w:ascii="宋体" w:hAnsi="宋体"/>
          <w:szCs w:val="21"/>
        </w:rPr>
      </w:pPr>
      <w:r>
        <w:rPr>
          <w:rFonts w:hint="eastAsia" w:ascii="宋体" w:hAnsi="宋体"/>
          <w:szCs w:val="21"/>
        </w:rPr>
        <w:t>为了更好地贯彻学院各项落实教学中心地位各项文件、规定和政策，本系实行主任教学管理工作责任制、教研室主任教学管理工作责任制、教学秘书教学管理工作责任制、教辅人员（含实验室管理员）教学管理工作责任制；为了保证教学质量的提高，实行任课教师资格审批制度、课堂教学质量评估制度、教学工作定期检查制度等。</w:t>
      </w:r>
    </w:p>
    <w:p>
      <w:pPr>
        <w:spacing w:line="300" w:lineRule="exact"/>
        <w:ind w:firstLine="420" w:firstLineChars="200"/>
        <w:rPr>
          <w:rFonts w:ascii="宋体" w:hAnsi="宋体"/>
          <w:szCs w:val="21"/>
        </w:rPr>
      </w:pPr>
      <w:r>
        <w:rPr>
          <w:rFonts w:hint="eastAsia" w:ascii="宋体" w:hAnsi="宋体"/>
          <w:szCs w:val="21"/>
        </w:rPr>
        <w:t>（3）加强教研室的管理，调动教研室在教学工作中的重要作用。</w:t>
      </w:r>
    </w:p>
    <w:p>
      <w:pPr>
        <w:spacing w:line="300" w:lineRule="exact"/>
        <w:ind w:firstLine="420" w:firstLineChars="200"/>
        <w:rPr>
          <w:rFonts w:ascii="宋体" w:hAnsi="宋体"/>
          <w:szCs w:val="21"/>
        </w:rPr>
      </w:pPr>
      <w:r>
        <w:rPr>
          <w:rFonts w:hint="eastAsia" w:ascii="宋体" w:hAnsi="宋体"/>
          <w:szCs w:val="21"/>
        </w:rPr>
        <w:t>教研室是教学研究和管理的最基层单位，如何加强教研室的管理，充分调动教研室在教学工作中的重要作用是非常重要的。为此，体育系加强了教研室的管理力度，制定出一定的规范要求，另外增大教研室的教学管理权力和责任，适当给予一定的教研活动经费。</w:t>
      </w:r>
    </w:p>
    <w:p>
      <w:pPr>
        <w:spacing w:line="300" w:lineRule="exact"/>
        <w:ind w:firstLine="420" w:firstLineChars="200"/>
        <w:rPr>
          <w:rFonts w:ascii="宋体" w:hAnsi="宋体"/>
          <w:szCs w:val="21"/>
        </w:rPr>
      </w:pPr>
      <w:r>
        <w:rPr>
          <w:rFonts w:hint="eastAsia" w:ascii="宋体" w:hAnsi="宋体"/>
          <w:szCs w:val="21"/>
        </w:rPr>
        <w:t>（4）加强实验室建设，确保实验教学工作的顺利进行</w:t>
      </w:r>
    </w:p>
    <w:p>
      <w:pPr>
        <w:spacing w:line="300" w:lineRule="exact"/>
        <w:ind w:firstLine="420" w:firstLineChars="200"/>
        <w:rPr>
          <w:rFonts w:ascii="宋体" w:hAnsi="宋体"/>
          <w:szCs w:val="21"/>
        </w:rPr>
      </w:pPr>
      <w:r>
        <w:rPr>
          <w:rFonts w:hint="eastAsia" w:ascii="宋体" w:hAnsi="宋体"/>
          <w:szCs w:val="21"/>
        </w:rPr>
        <w:t>加强实验室建设，确保实验教学工作的顺利进行，这是体育系提高教学质量和水平的一个重要环节。在学院的大力支持下，我系运动人体科学实验中心的建设和完善，实验室师资队伍的建设和充实，确保了休闲体育专业实验教学工作的顺利进行。</w:t>
      </w:r>
    </w:p>
    <w:p>
      <w:pPr>
        <w:spacing w:line="300" w:lineRule="exact"/>
        <w:ind w:firstLine="420" w:firstLineChars="200"/>
        <w:rPr>
          <w:rFonts w:ascii="宋体" w:hAnsi="宋体"/>
          <w:szCs w:val="21"/>
        </w:rPr>
      </w:pPr>
      <w:r>
        <w:rPr>
          <w:rFonts w:hint="eastAsia" w:ascii="宋体" w:hAnsi="宋体"/>
          <w:szCs w:val="21"/>
        </w:rPr>
        <w:t>（5）加强师资队伍建设，保证教学的师资充足并有质量</w:t>
      </w:r>
    </w:p>
    <w:p>
      <w:pPr>
        <w:spacing w:line="300" w:lineRule="exact"/>
        <w:ind w:firstLine="420" w:firstLineChars="200"/>
        <w:rPr>
          <w:rFonts w:ascii="宋体" w:hAnsi="宋体"/>
          <w:szCs w:val="21"/>
        </w:rPr>
      </w:pPr>
      <w:r>
        <w:rPr>
          <w:rFonts w:hint="eastAsia" w:ascii="宋体" w:hAnsi="宋体"/>
          <w:szCs w:val="21"/>
        </w:rPr>
        <w:t>为了提高教学质量和水平，体育系按照教学需要，以“培养”和“引进”相结合的方针，一是加快培养速度，近年来对休闲体育专业急需的师资采取外出短期培训和自我提升相结合，鼓励年轻教师改换专项，在培训学习方面给予大力支持；二是加大引进力度，对于个别项目缺乏高水平师资，采取外聘地方行业企业的专家入校为休闲体育专业本科生进行授课。通过以上形式，保证了本专业师资的质量和水平。在对我系14级、15级、16级休闲体育专业学生进行教师授课质量满意度调查后，反馈均为良好。</w:t>
      </w:r>
    </w:p>
    <w:p>
      <w:pPr>
        <w:spacing w:line="300" w:lineRule="exact"/>
        <w:ind w:firstLine="420" w:firstLineChars="200"/>
        <w:rPr>
          <w:rFonts w:ascii="宋体" w:hAnsi="宋体"/>
          <w:szCs w:val="21"/>
        </w:rPr>
      </w:pPr>
      <w:r>
        <w:rPr>
          <w:rFonts w:hint="eastAsia" w:ascii="宋体" w:hAnsi="宋体"/>
          <w:szCs w:val="21"/>
        </w:rPr>
        <w:t>（6）建立教学工作目标责任制，完善教学评价体系</w:t>
      </w:r>
    </w:p>
    <w:p>
      <w:pPr>
        <w:spacing w:line="300" w:lineRule="exact"/>
        <w:ind w:firstLine="420" w:firstLineChars="200"/>
        <w:rPr>
          <w:rFonts w:ascii="宋体" w:hAnsi="宋体"/>
          <w:szCs w:val="21"/>
        </w:rPr>
      </w:pPr>
      <w:r>
        <w:rPr>
          <w:rFonts w:hint="eastAsia" w:ascii="宋体" w:hAnsi="宋体"/>
          <w:szCs w:val="21"/>
        </w:rPr>
        <w:t>为了更好地确立教学中心地位，进一步完善教学评价体系，实事求是地考核教师的教学情况。体育系除了完成专业教学任务之外，还承担有大量的公共体育教学任务，教师的教学工作量任务较大。为提高一线教师授课的积极性，我们对于工作在教学第一线的教师给予一定的政策倾斜，将系部评教规则全部量化，即与教师的授课量、裁判工作、达标工作、有无专业课教学、教学竞赛获奖、教学改革项目、科研完成情况等全部细化打分，以充分调动广大教师教学改革的积极性和创造性。通过政策导向，在全系范围形成一个重视教学工作，重视教学改革，重视教学成果，重视教学质量的局面。</w:t>
      </w:r>
    </w:p>
    <w:p>
      <w:pPr>
        <w:spacing w:line="300" w:lineRule="exact"/>
        <w:ind w:firstLine="420" w:firstLineChars="200"/>
        <w:rPr>
          <w:rFonts w:ascii="宋体" w:hAnsi="宋体"/>
          <w:szCs w:val="21"/>
        </w:rPr>
      </w:pPr>
      <w:r>
        <w:rPr>
          <w:rFonts w:hint="eastAsia" w:ascii="宋体" w:hAnsi="宋体"/>
          <w:szCs w:val="21"/>
        </w:rPr>
        <w:t>（7）今后应继续做好的工作</w:t>
      </w:r>
    </w:p>
    <w:p>
      <w:pPr>
        <w:spacing w:line="300" w:lineRule="exact"/>
        <w:ind w:firstLine="420" w:firstLineChars="200"/>
        <w:rPr>
          <w:rFonts w:ascii="宋体" w:hAnsi="宋体"/>
          <w:szCs w:val="21"/>
        </w:rPr>
      </w:pPr>
      <w:r>
        <w:rPr>
          <w:rFonts w:hint="eastAsia" w:ascii="宋体" w:hAnsi="宋体"/>
          <w:szCs w:val="21"/>
        </w:rPr>
        <w:t>根据学院目前发展的实际情况和“十二五”规划的目标，我系继续确立本科教学工作的中心位置，且重点应进一步解决好五个方面的问题：</w:t>
      </w:r>
    </w:p>
    <w:p>
      <w:pPr>
        <w:spacing w:line="300" w:lineRule="exact"/>
        <w:ind w:firstLine="420" w:firstLineChars="200"/>
        <w:rPr>
          <w:rFonts w:ascii="宋体" w:hAnsi="宋体"/>
          <w:szCs w:val="21"/>
        </w:rPr>
      </w:pPr>
      <w:r>
        <w:rPr>
          <w:rFonts w:hint="eastAsia" w:ascii="宋体" w:hAnsi="宋体"/>
          <w:szCs w:val="21"/>
        </w:rPr>
        <w:t>一是本科专业人才的目标定位问题。应进行深入的社会调研，不断调整教学计划，其实根据经济发展和社会需求的新变化做好准确的人才目标定位。</w:t>
      </w:r>
    </w:p>
    <w:p>
      <w:pPr>
        <w:spacing w:line="300" w:lineRule="exact"/>
        <w:ind w:firstLine="420" w:firstLineChars="200"/>
        <w:rPr>
          <w:rFonts w:ascii="宋体" w:hAnsi="宋体"/>
          <w:szCs w:val="21"/>
        </w:rPr>
      </w:pPr>
      <w:r>
        <w:rPr>
          <w:rFonts w:hint="eastAsia" w:ascii="宋体" w:hAnsi="宋体"/>
          <w:szCs w:val="21"/>
        </w:rPr>
        <w:t>二是进一步规范管理，建立良好的本科教学运行秩序，为提高教学效果，保障教学质量营造良好秩序。主要是继续坚持领导干部到教学一线，保质保量完成听课任务。认真听取一线教师的呼声，不断调整观念，强化为教师服务的思想，营造良好的学习和教学环境。</w:t>
      </w:r>
    </w:p>
    <w:p>
      <w:pPr>
        <w:spacing w:line="300" w:lineRule="exact"/>
        <w:ind w:firstLine="420" w:firstLineChars="200"/>
        <w:rPr>
          <w:rFonts w:ascii="宋体" w:hAnsi="宋体"/>
          <w:szCs w:val="21"/>
        </w:rPr>
      </w:pPr>
      <w:r>
        <w:rPr>
          <w:rFonts w:hint="eastAsia" w:ascii="宋体" w:hAnsi="宋体"/>
          <w:szCs w:val="21"/>
        </w:rPr>
        <w:t>三是加强教学基本建设，改善师资队伍状况和教学条件。在教学基本建设方面，主要充分利用好校拨资金，满足教学需要。改善师资队伍状况主要是采取引进与培养相结合，创新团队建设与整体队伍建设相结合，来建设一支素质优良、结构合理、充满创新活力的教师队伍。</w:t>
      </w:r>
    </w:p>
    <w:p>
      <w:pPr>
        <w:spacing w:line="300" w:lineRule="exact"/>
        <w:ind w:firstLine="420" w:firstLineChars="200"/>
        <w:rPr>
          <w:rFonts w:ascii="宋体" w:hAnsi="宋体"/>
          <w:szCs w:val="21"/>
        </w:rPr>
      </w:pPr>
      <w:r>
        <w:rPr>
          <w:rFonts w:hint="eastAsia" w:ascii="宋体" w:hAnsi="宋体"/>
          <w:szCs w:val="21"/>
        </w:rPr>
        <w:t>四是积极开展教学研究活动，大力推动教学改革和创新。根据本专业的人才培养规格，下一步准备着手组织教师进行学科前沿问题、热点、难点问题、教学内容、教学大纲的深入研讨、课程教学研究、教学观摩、互相听课、不断加强课程教学方法和手段的改进，鼓励教师积极参加多媒体技术学习与培训，鼓励教师开发研制适应教学需要并具有自己特点的课件。通过长期坚持以教研室为主导的教学研究活动，大力推动教学改革和创新，不断提高教师的教书育人水平。</w:t>
      </w:r>
    </w:p>
    <w:p>
      <w:pPr>
        <w:spacing w:line="300" w:lineRule="exact"/>
        <w:ind w:firstLine="420" w:firstLineChars="200"/>
        <w:rPr>
          <w:rFonts w:ascii="宋体" w:hAnsi="宋体"/>
          <w:szCs w:val="21"/>
        </w:rPr>
      </w:pPr>
      <w:r>
        <w:rPr>
          <w:rFonts w:hint="eastAsia" w:ascii="宋体" w:hAnsi="宋体"/>
          <w:szCs w:val="21"/>
        </w:rPr>
        <w:t>五是继续加强社会联系和实践、实习教学环节，注重培养学生的实际工作能力和创新能力。实习实践是整个教学工作中的一个重要环节，实习基地不仅有利于增进课堂教学的效果，培养学生的实际操作能力，还是主动帮助学生了解和认识社会，增强群众观念和实践意识，提高综合素质的有效途径。</w:t>
      </w:r>
    </w:p>
    <w:p>
      <w:pPr>
        <w:spacing w:line="440" w:lineRule="exact"/>
        <w:ind w:firstLine="562" w:firstLineChars="200"/>
        <w:jc w:val="left"/>
        <w:outlineLvl w:val="1"/>
        <w:rPr>
          <w:rFonts w:ascii="宋体" w:hAnsi="宋体"/>
          <w:b/>
          <w:sz w:val="28"/>
          <w:szCs w:val="28"/>
        </w:rPr>
      </w:pPr>
      <w:bookmarkStart w:id="160" w:name="_Toc12033526"/>
      <w:bookmarkStart w:id="161" w:name="_Toc11925867"/>
      <w:bookmarkStart w:id="162" w:name="_Toc11938946"/>
      <w:bookmarkStart w:id="163" w:name="_Toc11939477"/>
      <w:r>
        <w:rPr>
          <w:rFonts w:hint="eastAsia" w:ascii="宋体" w:hAnsi="宋体"/>
          <w:b/>
          <w:sz w:val="28"/>
          <w:szCs w:val="28"/>
        </w:rPr>
        <w:t>3、产学研合作教育</w:t>
      </w:r>
      <w:bookmarkEnd w:id="160"/>
      <w:bookmarkEnd w:id="161"/>
      <w:bookmarkEnd w:id="162"/>
      <w:bookmarkEnd w:id="163"/>
    </w:p>
    <w:p>
      <w:pPr>
        <w:ind w:firstLine="420" w:firstLineChars="200"/>
        <w:rPr>
          <w:rFonts w:ascii="宋体" w:hAnsi="宋体"/>
          <w:szCs w:val="21"/>
        </w:rPr>
      </w:pPr>
      <w:r>
        <w:rPr>
          <w:rFonts w:hint="eastAsia" w:ascii="宋体" w:hAnsi="宋体"/>
          <w:szCs w:val="21"/>
        </w:rPr>
        <w:t>随着我国经济的发展和科技的进步，体育产业作为我国经济结构中的新兴产业，正以前所未有的速度向前发展，并由此引发体育产业结构和产业形态的变化，在市场经济的作用下，我国体育市场逐渐规范，体育项目投资主体日益多元，体育赛事、体育休闲、体育贸易等多种体育业态竞相发展，现代体育产业体系逐渐形成。体育产业作为知识科技含量较高的朝阳产业，它的发展对教育事业的发展提出了更高要求，对人才的甄选和需求更加严格。因此，调整人才培养目标，培养创新型、应用型的高技能人才，适应新形势下体育产业发展的新要求，是现阶段体育专业院系的首要任务。</w:t>
      </w:r>
    </w:p>
    <w:p>
      <w:pPr>
        <w:ind w:firstLine="420" w:firstLineChars="200"/>
        <w:rPr>
          <w:rFonts w:ascii="宋体" w:hAnsi="宋体"/>
          <w:szCs w:val="21"/>
        </w:rPr>
      </w:pPr>
      <w:r>
        <w:rPr>
          <w:rFonts w:hint="eastAsia" w:ascii="宋体" w:hAnsi="宋体"/>
          <w:szCs w:val="21"/>
        </w:rPr>
        <w:t>体育系在专业创建伊始，系领导就意识到了要想办好专业，就必须将学生的教学纳入到整个体育产业发展的大局中去谋划，顺应体育产业和体育教育的发展趋势，实现教育教学、科研创新、社会生产的良性互动。具体举措有四：一是邀请与我休闲体育专业相关的地方行业企业的专家来学校进行讲座，如辰憬高尔夫的总经理和艾特森公司的主培训师，主要目的是让学生明确专业方向和未来企业需要什么样的人才，有针对性的去学习；二是邀请健身行业企业的专家与我专业方向的学生进行互动交流以及健身技能的展演；三，截止17年8月，与我体育系签订实习时间基地的行业企业已达20家，完全满足我专业学生的实习实践需要；四是与山西省体育文化发展有限公司签订了战略伙伴协议。该公司对我定向代表队取得优异成绩的运动员给予奖励并赞助比赛服装，我系则为其户外运动产业提供技术支持和专业人员的支持。这一项也是体育系产学研相结合走出的重要的一步。</w:t>
      </w:r>
    </w:p>
    <w:p>
      <w:pPr>
        <w:spacing w:line="440" w:lineRule="exact"/>
        <w:ind w:firstLine="562" w:firstLineChars="200"/>
        <w:jc w:val="left"/>
        <w:outlineLvl w:val="1"/>
        <w:rPr>
          <w:rFonts w:ascii="宋体" w:hAnsi="宋体"/>
          <w:b/>
          <w:sz w:val="28"/>
          <w:szCs w:val="28"/>
        </w:rPr>
      </w:pPr>
      <w:bookmarkStart w:id="164" w:name="_Toc11925868"/>
      <w:bookmarkStart w:id="165" w:name="_Toc12033527"/>
      <w:bookmarkStart w:id="166" w:name="_Toc11938947"/>
      <w:bookmarkStart w:id="167" w:name="_Toc11939478"/>
      <w:r>
        <w:rPr>
          <w:rFonts w:hint="eastAsia" w:ascii="宋体" w:hAnsi="宋体"/>
          <w:b/>
          <w:sz w:val="28"/>
          <w:szCs w:val="28"/>
        </w:rPr>
        <w:t>4、向应用型转变试点工作</w:t>
      </w:r>
      <w:bookmarkEnd w:id="164"/>
      <w:bookmarkEnd w:id="165"/>
      <w:bookmarkEnd w:id="166"/>
      <w:bookmarkEnd w:id="167"/>
    </w:p>
    <w:p>
      <w:pPr>
        <w:spacing w:line="300" w:lineRule="exact"/>
        <w:ind w:firstLine="420" w:firstLineChars="200"/>
        <w:rPr>
          <w:rFonts w:ascii="宋体" w:hAnsi="宋体"/>
          <w:szCs w:val="21"/>
        </w:rPr>
      </w:pPr>
      <w:r>
        <w:rPr>
          <w:rFonts w:hint="eastAsia" w:ascii="宋体" w:hAnsi="宋体"/>
          <w:szCs w:val="21"/>
        </w:rPr>
        <w:t>（1）围绕应用型人才培养目标，夯实专业基础知识结构</w:t>
      </w:r>
    </w:p>
    <w:p>
      <w:pPr>
        <w:spacing w:line="300" w:lineRule="exact"/>
        <w:ind w:firstLine="420" w:firstLineChars="200"/>
        <w:rPr>
          <w:rFonts w:ascii="宋体" w:hAnsi="宋体"/>
          <w:szCs w:val="21"/>
        </w:rPr>
      </w:pPr>
      <w:r>
        <w:rPr>
          <w:rFonts w:hint="eastAsia" w:ascii="宋体" w:hAnsi="宋体"/>
          <w:szCs w:val="21"/>
        </w:rPr>
        <w:t>坚持“厚基础、宽口径、强应用”的培养方针，应用型人才培养就是以坚持以突出应用能力的培养为主线，但不应忽视专业基础知识结构。体育系在修订16版休闲体育专业培养方案时，坚持突出专业方向课程模块的应用性，也对实践应用的有着重要指导作用的运动解剖学、运动生理学进行课程课时和实验课时的增加，新开实用运动康复学课程、体能训练1、体能训练2等，以注重培养学生掌握扎实的专业基础知识。</w:t>
      </w:r>
    </w:p>
    <w:p>
      <w:pPr>
        <w:spacing w:line="300" w:lineRule="exact"/>
        <w:ind w:firstLine="420" w:firstLineChars="200"/>
        <w:rPr>
          <w:rFonts w:ascii="宋体" w:hAnsi="宋体"/>
          <w:szCs w:val="21"/>
        </w:rPr>
      </w:pPr>
      <w:r>
        <w:rPr>
          <w:rFonts w:hint="eastAsia" w:ascii="宋体" w:hAnsi="宋体"/>
          <w:szCs w:val="21"/>
        </w:rPr>
        <w:t>（2）利用校内资源，优势互补，积极探索适应市场的课程实训新模式</w:t>
      </w:r>
    </w:p>
    <w:p>
      <w:pPr>
        <w:spacing w:line="300" w:lineRule="exact"/>
        <w:ind w:firstLine="420" w:firstLineChars="200"/>
        <w:rPr>
          <w:rFonts w:ascii="宋体" w:hAnsi="宋体"/>
          <w:szCs w:val="21"/>
        </w:rPr>
      </w:pPr>
      <w:r>
        <w:rPr>
          <w:rFonts w:hint="eastAsia" w:ascii="宋体" w:hAnsi="宋体"/>
          <w:szCs w:val="21"/>
        </w:rPr>
        <w:t>课程实训是实现课程目标和知识、能力、素质结构的重要载体，是实现教育教学活动的重要的一环。为了培养适应体育产业发展需要和体育市场需求的应用型人才，体育系与经济管理系展开积极合作，利用经管系的实训平台和优势师资，为休闲体育专业学生开设休闲体育经营与管理课程实训，采用适合应用型人才培养的课堂讲授、市场调查、角色扮演、案例分析研究、课程实践、模拟实训、引导式、开放式学习等，通过实现课程与工作岗位的对接来培养学生的应用能力素质，取得了良好的效果。</w:t>
      </w:r>
    </w:p>
    <w:p>
      <w:pPr>
        <w:spacing w:line="300" w:lineRule="exact"/>
        <w:ind w:firstLine="420" w:firstLineChars="200"/>
        <w:rPr>
          <w:rFonts w:ascii="宋体" w:hAnsi="宋体"/>
          <w:szCs w:val="21"/>
        </w:rPr>
      </w:pPr>
      <w:r>
        <w:rPr>
          <w:rFonts w:hint="eastAsia" w:ascii="宋体" w:hAnsi="宋体"/>
          <w:szCs w:val="21"/>
        </w:rPr>
        <w:t>（3）注重实践教学，突出专业应用能力培养</w:t>
      </w:r>
    </w:p>
    <w:p>
      <w:pPr>
        <w:spacing w:line="300" w:lineRule="exact"/>
        <w:ind w:firstLine="420" w:firstLineChars="200"/>
        <w:rPr>
          <w:rFonts w:ascii="宋体" w:hAnsi="宋体"/>
          <w:szCs w:val="21"/>
        </w:rPr>
      </w:pPr>
      <w:r>
        <w:rPr>
          <w:rFonts w:hint="eastAsia" w:ascii="宋体" w:hAnsi="宋体"/>
          <w:szCs w:val="21"/>
        </w:rPr>
        <w:t>休闲体育专业是实践性、应用性、职业性都较强的专业，要求休闲体育应用型人才的培养必须以大量的实践教学为基础，搭建校内外的多个实践平台，将多种形式的实践教学始终贯穿于四年制本科教学中，强化实践教学环节，突出应用能力的培养。例如：户外方向学生为期两周的野外定向制图实训以及远赴四川四姑娘山进行的登山与野外生存实训，都取得了非常好的效果。</w:t>
      </w:r>
    </w:p>
    <w:p>
      <w:pPr>
        <w:spacing w:line="300" w:lineRule="exact"/>
        <w:ind w:firstLine="420" w:firstLineChars="200"/>
        <w:rPr>
          <w:rFonts w:ascii="宋体" w:hAnsi="宋体"/>
          <w:szCs w:val="21"/>
        </w:rPr>
      </w:pPr>
      <w:r>
        <w:rPr>
          <w:rFonts w:hint="eastAsia" w:ascii="宋体" w:hAnsi="宋体"/>
          <w:szCs w:val="21"/>
        </w:rPr>
        <w:t>（4）建立以市场需求为导向的“3+ 1”应用型人才培养模式</w:t>
      </w:r>
    </w:p>
    <w:p>
      <w:pPr>
        <w:spacing w:line="300" w:lineRule="exact"/>
        <w:ind w:firstLine="420" w:firstLineChars="200"/>
        <w:rPr>
          <w:rFonts w:ascii="宋体" w:hAnsi="宋体"/>
          <w:szCs w:val="21"/>
        </w:rPr>
      </w:pPr>
      <w:r>
        <w:rPr>
          <w:rFonts w:hint="eastAsia" w:ascii="宋体" w:hAnsi="宋体"/>
          <w:szCs w:val="21"/>
        </w:rPr>
        <w:t>高校的人才培养模式是专业建设和发展的支撑点，直接关系到人才培养目标的实现和人才质量的高低。多年来，大学教育的功能更多注重理论知识传授，使学生基础扎实，知识面宽，普遍采用“3.5 + 0.5”教学模式，即用3 年半的时间学习基础理论与专业知识，用半年的时间从事毕业环节的工作，产学研合作不紧密，学生理论联系实际、综合应用能力薄弱。针对目前高等教育存在的这些弊端，结合休闲体育专业特点，以市场需求为导向，以职业能力为标准，满足用人单位要求，探索构建工学结合的“3 + 1”应用型人才培养模式，为企业培养熟练运用专业知识，解决企业生产经营实际问题的高级应用型人才。</w:t>
      </w:r>
    </w:p>
    <w:p>
      <w:pPr>
        <w:spacing w:line="300" w:lineRule="exact"/>
        <w:ind w:firstLine="420" w:firstLineChars="200"/>
        <w:rPr>
          <w:rFonts w:ascii="宋体" w:hAnsi="宋体"/>
          <w:szCs w:val="21"/>
        </w:rPr>
      </w:pPr>
      <w:r>
        <w:rPr>
          <w:rFonts w:hint="eastAsia" w:ascii="宋体" w:hAnsi="宋体"/>
          <w:szCs w:val="21"/>
        </w:rPr>
        <w:t>具体来说，“3 + 1”人才培养模式是指在四年制的本科教学中，前 3 年的时间在校内完成理论教学和课程实践等内容，最后 1 年的时间进入企业完成模拟实训、生产实习和毕业实习等综合实践训练，并针对顶岗实习中发现的企业营销问题完成案例分析报告，撰写毕业论文等，以此强化教学实践环节，增加学生实践学习的机会，降低实习成本。该模式突出以职业技能能力培养为核心，通过校企合作，积极探索提高学生实践能力的最佳途径，将学习与实践、实践与就业有效地衔接起来，为社会提供高质量的应用型人才。“3+ 1”应用型人才培养模式要求以树立“以市场需求为导向、以岗位为依据、以能力为本位”的教育理念，重新建立课程体系，整合课程实训、模拟营销实训及社会实习、实践活动等实践内容，注重培养学生的综合能力素质，强调专业知识在实践中灵活运用；加强校企合作，与企业签订联合培养协议，制定相关实习规章制度，为“3 + 1”人才培养模式的运行提供可靠的制度保障。</w:t>
      </w:r>
    </w:p>
    <w:p>
      <w:pPr>
        <w:spacing w:line="300" w:lineRule="exact"/>
        <w:ind w:firstLine="420" w:firstLineChars="200"/>
        <w:rPr>
          <w:rFonts w:ascii="宋体" w:hAnsi="宋体"/>
          <w:szCs w:val="21"/>
        </w:rPr>
      </w:pPr>
      <w:r>
        <w:rPr>
          <w:rFonts w:hint="eastAsia" w:ascii="宋体" w:hAnsi="宋体"/>
          <w:szCs w:val="21"/>
        </w:rPr>
        <w:t>目前，体育系2014级休闲体育专业学生已全员进入为期一年的顶岗实习期，且全部为带薪实习，实习企业对我实习生的评价反馈良好。</w:t>
      </w:r>
    </w:p>
    <w:p>
      <w:pPr>
        <w:ind w:firstLine="560"/>
        <w:rPr>
          <w:rFonts w:ascii="宋体" w:hAnsi="宋体"/>
          <w:sz w:val="28"/>
          <w:szCs w:val="28"/>
        </w:rPr>
      </w:pPr>
    </w:p>
    <w:p>
      <w:pPr>
        <w:tabs>
          <w:tab w:val="left" w:pos="480"/>
        </w:tabs>
        <w:spacing w:line="440" w:lineRule="exact"/>
        <w:ind w:firstLine="602" w:firstLineChars="200"/>
        <w:jc w:val="left"/>
        <w:outlineLvl w:val="0"/>
        <w:rPr>
          <w:rFonts w:ascii="宋体" w:hAnsi="宋体"/>
          <w:b/>
          <w:bCs/>
          <w:sz w:val="30"/>
          <w:szCs w:val="30"/>
        </w:rPr>
      </w:pPr>
      <w:bookmarkStart w:id="168" w:name="_Toc11925869"/>
      <w:bookmarkStart w:id="169" w:name="_Toc21442_WPSOffice_Level1"/>
      <w:bookmarkStart w:id="170" w:name="_Toc11925253"/>
      <w:bookmarkStart w:id="171" w:name="_Toc11939479"/>
      <w:bookmarkStart w:id="172" w:name="_Toc12033528"/>
      <w:r>
        <w:rPr>
          <w:rFonts w:hint="eastAsia" w:ascii="宋体" w:hAnsi="宋体"/>
          <w:b/>
          <w:bCs/>
          <w:sz w:val="30"/>
          <w:szCs w:val="30"/>
        </w:rPr>
        <w:t>(三)师资队伍</w:t>
      </w:r>
      <w:bookmarkEnd w:id="168"/>
      <w:bookmarkEnd w:id="169"/>
      <w:bookmarkEnd w:id="170"/>
      <w:bookmarkEnd w:id="171"/>
      <w:bookmarkEnd w:id="172"/>
    </w:p>
    <w:p>
      <w:pPr>
        <w:spacing w:line="440" w:lineRule="exact"/>
        <w:ind w:firstLine="562" w:firstLineChars="200"/>
        <w:jc w:val="left"/>
        <w:outlineLvl w:val="1"/>
        <w:rPr>
          <w:rFonts w:ascii="宋体" w:hAnsi="宋体"/>
          <w:b/>
          <w:sz w:val="28"/>
          <w:szCs w:val="28"/>
        </w:rPr>
      </w:pPr>
      <w:bookmarkStart w:id="173" w:name="_Toc12033529"/>
      <w:bookmarkStart w:id="174" w:name="_Toc11939480"/>
      <w:bookmarkStart w:id="175" w:name="_Toc11938949"/>
      <w:bookmarkStart w:id="176" w:name="_Toc11925870"/>
      <w:r>
        <w:rPr>
          <w:rFonts w:hint="eastAsia" w:ascii="宋体" w:hAnsi="宋体"/>
          <w:b/>
          <w:sz w:val="28"/>
          <w:szCs w:val="28"/>
        </w:rPr>
        <w:t>1、队伍结构</w:t>
      </w:r>
      <w:bookmarkEnd w:id="173"/>
      <w:bookmarkEnd w:id="174"/>
      <w:bookmarkEnd w:id="175"/>
      <w:bookmarkEnd w:id="176"/>
    </w:p>
    <w:p>
      <w:pPr>
        <w:ind w:left="480"/>
        <w:rPr>
          <w:rFonts w:ascii="宋体" w:hAnsi="宋体"/>
          <w:szCs w:val="21"/>
        </w:rPr>
      </w:pPr>
      <w:r>
        <w:rPr>
          <w:rFonts w:hint="eastAsia" w:ascii="宋体" w:hAnsi="宋体"/>
          <w:szCs w:val="21"/>
        </w:rPr>
        <w:t>表3-1.队伍结构一览表</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27"/>
        <w:gridCol w:w="900"/>
        <w:gridCol w:w="540"/>
        <w:gridCol w:w="1138"/>
        <w:gridCol w:w="900"/>
        <w:gridCol w:w="1022"/>
        <w:gridCol w:w="721"/>
        <w:gridCol w:w="551"/>
        <w:gridCol w:w="624"/>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color w:val="000000"/>
                <w:szCs w:val="21"/>
              </w:rPr>
            </w:pPr>
            <w:r>
              <w:rPr>
                <w:rFonts w:hint="eastAsia" w:ascii="宋体" w:hAnsi="宋体"/>
                <w:color w:val="000000"/>
                <w:szCs w:val="21"/>
              </w:rPr>
              <w:t>系总人数</w:t>
            </w:r>
          </w:p>
        </w:tc>
        <w:tc>
          <w:tcPr>
            <w:tcW w:w="1127" w:type="dxa"/>
            <w:vAlign w:val="center"/>
          </w:tcPr>
          <w:p>
            <w:pPr>
              <w:rPr>
                <w:rFonts w:ascii="宋体" w:hAnsi="宋体"/>
                <w:color w:val="000000"/>
                <w:szCs w:val="21"/>
              </w:rPr>
            </w:pPr>
            <w:r>
              <w:rPr>
                <w:rFonts w:hint="eastAsia" w:ascii="宋体" w:hAnsi="宋体"/>
                <w:color w:val="000000"/>
                <w:szCs w:val="21"/>
              </w:rPr>
              <w:t>34</w:t>
            </w:r>
          </w:p>
        </w:tc>
        <w:tc>
          <w:tcPr>
            <w:tcW w:w="900" w:type="dxa"/>
            <w:vAlign w:val="center"/>
          </w:tcPr>
          <w:p>
            <w:pPr>
              <w:rPr>
                <w:rFonts w:ascii="宋体" w:hAnsi="宋体"/>
                <w:color w:val="000000"/>
                <w:szCs w:val="21"/>
              </w:rPr>
            </w:pPr>
            <w:r>
              <w:rPr>
                <w:rFonts w:hint="eastAsia" w:ascii="宋体" w:hAnsi="宋体"/>
                <w:color w:val="000000"/>
                <w:szCs w:val="21"/>
              </w:rPr>
              <w:t>教师数</w:t>
            </w:r>
          </w:p>
        </w:tc>
        <w:tc>
          <w:tcPr>
            <w:tcW w:w="540" w:type="dxa"/>
            <w:vAlign w:val="center"/>
          </w:tcPr>
          <w:p>
            <w:pPr>
              <w:rPr>
                <w:rFonts w:ascii="宋体" w:hAnsi="宋体"/>
                <w:color w:val="000000"/>
                <w:szCs w:val="21"/>
              </w:rPr>
            </w:pPr>
            <w:r>
              <w:rPr>
                <w:rFonts w:hint="eastAsia" w:ascii="宋体" w:hAnsi="宋体"/>
                <w:color w:val="000000"/>
                <w:szCs w:val="21"/>
              </w:rPr>
              <w:t>32</w:t>
            </w:r>
          </w:p>
        </w:tc>
        <w:tc>
          <w:tcPr>
            <w:tcW w:w="1138" w:type="dxa"/>
            <w:vAlign w:val="center"/>
          </w:tcPr>
          <w:p>
            <w:pPr>
              <w:rPr>
                <w:rFonts w:ascii="宋体" w:hAnsi="宋体"/>
                <w:color w:val="000000"/>
                <w:szCs w:val="21"/>
              </w:rPr>
            </w:pPr>
            <w:r>
              <w:rPr>
                <w:rFonts w:hint="eastAsia" w:ascii="宋体" w:hAnsi="宋体"/>
                <w:color w:val="000000"/>
                <w:szCs w:val="21"/>
              </w:rPr>
              <w:t>兼职教师数</w:t>
            </w:r>
          </w:p>
        </w:tc>
        <w:tc>
          <w:tcPr>
            <w:tcW w:w="900" w:type="dxa"/>
            <w:vAlign w:val="center"/>
          </w:tcPr>
          <w:p>
            <w:pPr>
              <w:rPr>
                <w:rFonts w:ascii="宋体" w:hAnsi="宋体"/>
                <w:color w:val="000000"/>
                <w:szCs w:val="21"/>
              </w:rPr>
            </w:pPr>
            <w:r>
              <w:rPr>
                <w:rFonts w:hint="eastAsia" w:ascii="宋体" w:hAnsi="宋体"/>
                <w:color w:val="000000"/>
                <w:szCs w:val="21"/>
              </w:rPr>
              <w:t>7</w:t>
            </w:r>
          </w:p>
        </w:tc>
        <w:tc>
          <w:tcPr>
            <w:tcW w:w="1022" w:type="dxa"/>
            <w:vAlign w:val="center"/>
          </w:tcPr>
          <w:p>
            <w:pPr>
              <w:ind w:firstLine="102" w:firstLineChars="49"/>
              <w:rPr>
                <w:rFonts w:ascii="宋体" w:hAnsi="宋体"/>
                <w:color w:val="000000"/>
                <w:szCs w:val="21"/>
              </w:rPr>
            </w:pPr>
            <w:r>
              <w:rPr>
                <w:rFonts w:hint="eastAsia" w:ascii="宋体" w:hAnsi="宋体"/>
                <w:color w:val="000000"/>
                <w:szCs w:val="21"/>
              </w:rPr>
              <w:t>专任</w:t>
            </w:r>
          </w:p>
          <w:p>
            <w:pPr>
              <w:rPr>
                <w:rFonts w:ascii="宋体" w:hAnsi="宋体"/>
                <w:color w:val="000000"/>
                <w:szCs w:val="21"/>
              </w:rPr>
            </w:pPr>
            <w:r>
              <w:rPr>
                <w:rFonts w:hint="eastAsia" w:ascii="宋体" w:hAnsi="宋体"/>
                <w:color w:val="000000"/>
                <w:szCs w:val="21"/>
              </w:rPr>
              <w:t>教师数</w:t>
            </w:r>
          </w:p>
        </w:tc>
        <w:tc>
          <w:tcPr>
            <w:tcW w:w="2520" w:type="dxa"/>
            <w:gridSpan w:val="4"/>
            <w:vAlign w:val="center"/>
          </w:tcPr>
          <w:p>
            <w:pPr>
              <w:rPr>
                <w:rFonts w:ascii="宋体" w:hAnsi="宋体"/>
                <w:color w:val="000000"/>
                <w:szCs w:val="21"/>
              </w:rPr>
            </w:pPr>
            <w:r>
              <w:rPr>
                <w:rFonts w:hint="eastAsia" w:ascii="宋体" w:hAnsi="宋体"/>
                <w:color w:val="000000"/>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1141" w:type="dxa"/>
            <w:vAlign w:val="center"/>
          </w:tcPr>
          <w:p>
            <w:pPr>
              <w:rPr>
                <w:rFonts w:ascii="宋体" w:hAnsi="宋体"/>
                <w:color w:val="000000"/>
                <w:szCs w:val="21"/>
              </w:rPr>
            </w:pPr>
            <w:r>
              <w:rPr>
                <w:rFonts w:hint="eastAsia" w:ascii="宋体" w:hAnsi="宋体"/>
                <w:color w:val="000000"/>
                <w:szCs w:val="21"/>
              </w:rPr>
              <w:t>专业技术职务</w:t>
            </w:r>
          </w:p>
        </w:tc>
        <w:tc>
          <w:tcPr>
            <w:tcW w:w="1127" w:type="dxa"/>
            <w:vAlign w:val="center"/>
          </w:tcPr>
          <w:p>
            <w:pPr>
              <w:rPr>
                <w:rFonts w:ascii="宋体" w:hAnsi="宋体"/>
                <w:color w:val="000000"/>
                <w:szCs w:val="21"/>
              </w:rPr>
            </w:pPr>
            <w:r>
              <w:rPr>
                <w:rFonts w:hint="eastAsia" w:ascii="宋体" w:hAnsi="宋体"/>
                <w:color w:val="000000"/>
                <w:szCs w:val="21"/>
              </w:rPr>
              <w:t>博士</w:t>
            </w:r>
          </w:p>
        </w:tc>
        <w:tc>
          <w:tcPr>
            <w:tcW w:w="900" w:type="dxa"/>
            <w:vAlign w:val="center"/>
          </w:tcPr>
          <w:p>
            <w:pPr>
              <w:rPr>
                <w:rFonts w:ascii="宋体" w:hAnsi="宋体"/>
                <w:color w:val="000000"/>
                <w:szCs w:val="21"/>
              </w:rPr>
            </w:pPr>
            <w:r>
              <w:rPr>
                <w:rFonts w:hint="eastAsia" w:ascii="宋体" w:hAnsi="宋体"/>
                <w:color w:val="000000"/>
                <w:szCs w:val="21"/>
              </w:rPr>
              <w:t>硕士</w:t>
            </w:r>
          </w:p>
        </w:tc>
        <w:tc>
          <w:tcPr>
            <w:tcW w:w="540" w:type="dxa"/>
            <w:vAlign w:val="center"/>
          </w:tcPr>
          <w:p>
            <w:pPr>
              <w:rPr>
                <w:rFonts w:ascii="宋体" w:hAnsi="宋体"/>
                <w:color w:val="000000"/>
                <w:szCs w:val="21"/>
              </w:rPr>
            </w:pPr>
            <w:r>
              <w:rPr>
                <w:rFonts w:hint="eastAsia" w:ascii="宋体" w:hAnsi="宋体"/>
                <w:color w:val="000000"/>
                <w:szCs w:val="21"/>
              </w:rPr>
              <w:t>学士</w:t>
            </w:r>
          </w:p>
        </w:tc>
        <w:tc>
          <w:tcPr>
            <w:tcW w:w="1138" w:type="dxa"/>
            <w:vAlign w:val="center"/>
          </w:tcPr>
          <w:p>
            <w:pPr>
              <w:rPr>
                <w:rFonts w:ascii="宋体" w:hAnsi="宋体"/>
                <w:color w:val="000000"/>
                <w:szCs w:val="21"/>
              </w:rPr>
            </w:pPr>
            <w:r>
              <w:rPr>
                <w:rFonts w:hint="eastAsia" w:ascii="宋体" w:hAnsi="宋体"/>
                <w:color w:val="000000"/>
                <w:szCs w:val="21"/>
              </w:rPr>
              <w:t>未获学位</w:t>
            </w:r>
          </w:p>
        </w:tc>
        <w:tc>
          <w:tcPr>
            <w:tcW w:w="900" w:type="dxa"/>
            <w:vAlign w:val="center"/>
          </w:tcPr>
          <w:p>
            <w:pPr>
              <w:rPr>
                <w:rFonts w:ascii="宋体" w:hAnsi="宋体"/>
                <w:color w:val="000000"/>
                <w:szCs w:val="21"/>
              </w:rPr>
            </w:pPr>
            <w:r>
              <w:rPr>
                <w:rFonts w:hint="eastAsia" w:ascii="宋体" w:hAnsi="宋体"/>
                <w:color w:val="000000"/>
                <w:szCs w:val="21"/>
              </w:rPr>
              <w:t>35岁以下</w:t>
            </w:r>
          </w:p>
        </w:tc>
        <w:tc>
          <w:tcPr>
            <w:tcW w:w="1022" w:type="dxa"/>
            <w:vAlign w:val="center"/>
          </w:tcPr>
          <w:p>
            <w:pPr>
              <w:rPr>
                <w:rFonts w:ascii="宋体" w:hAnsi="宋体"/>
                <w:color w:val="000000"/>
                <w:szCs w:val="21"/>
              </w:rPr>
            </w:pPr>
            <w:r>
              <w:rPr>
                <w:rFonts w:hint="eastAsia" w:ascii="宋体" w:hAnsi="宋体"/>
                <w:color w:val="000000"/>
                <w:szCs w:val="21"/>
              </w:rPr>
              <w:t>36～45岁</w:t>
            </w:r>
          </w:p>
        </w:tc>
        <w:tc>
          <w:tcPr>
            <w:tcW w:w="721" w:type="dxa"/>
            <w:vAlign w:val="center"/>
          </w:tcPr>
          <w:p>
            <w:pPr>
              <w:rPr>
                <w:rFonts w:ascii="宋体" w:hAnsi="宋体"/>
                <w:color w:val="000000"/>
                <w:szCs w:val="21"/>
              </w:rPr>
            </w:pPr>
            <w:r>
              <w:rPr>
                <w:rFonts w:hint="eastAsia" w:ascii="宋体" w:hAnsi="宋体"/>
                <w:color w:val="000000"/>
                <w:szCs w:val="21"/>
              </w:rPr>
              <w:t>46～55岁</w:t>
            </w:r>
          </w:p>
        </w:tc>
        <w:tc>
          <w:tcPr>
            <w:tcW w:w="551" w:type="dxa"/>
            <w:vAlign w:val="center"/>
          </w:tcPr>
          <w:p>
            <w:pPr>
              <w:rPr>
                <w:rFonts w:ascii="宋体" w:hAnsi="宋体"/>
                <w:color w:val="000000"/>
                <w:szCs w:val="21"/>
              </w:rPr>
            </w:pPr>
            <w:r>
              <w:rPr>
                <w:rFonts w:hint="eastAsia" w:ascii="宋体" w:hAnsi="宋体"/>
                <w:color w:val="000000"/>
                <w:szCs w:val="21"/>
              </w:rPr>
              <w:t>56岁以上</w:t>
            </w:r>
          </w:p>
        </w:tc>
        <w:tc>
          <w:tcPr>
            <w:tcW w:w="624" w:type="dxa"/>
            <w:vAlign w:val="center"/>
          </w:tcPr>
          <w:p>
            <w:pPr>
              <w:rPr>
                <w:rFonts w:ascii="宋体" w:hAnsi="宋体"/>
                <w:color w:val="000000"/>
                <w:szCs w:val="21"/>
              </w:rPr>
            </w:pPr>
            <w:r>
              <w:rPr>
                <w:rFonts w:hint="eastAsia" w:ascii="宋体" w:hAnsi="宋体"/>
                <w:color w:val="000000"/>
                <w:szCs w:val="21"/>
              </w:rPr>
              <w:t>本省高校</w:t>
            </w:r>
          </w:p>
        </w:tc>
        <w:tc>
          <w:tcPr>
            <w:tcW w:w="624" w:type="dxa"/>
            <w:vAlign w:val="center"/>
          </w:tcPr>
          <w:p>
            <w:pPr>
              <w:rPr>
                <w:rFonts w:ascii="宋体" w:hAnsi="宋体"/>
                <w:color w:val="000000"/>
                <w:szCs w:val="21"/>
              </w:rPr>
            </w:pPr>
            <w:r>
              <w:rPr>
                <w:rFonts w:hint="eastAsia" w:ascii="宋体" w:hAnsi="宋体"/>
                <w:color w:val="000000"/>
                <w:szCs w:val="21"/>
              </w:rPr>
              <w:t>外省高校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color w:val="000000"/>
                <w:szCs w:val="21"/>
              </w:rPr>
            </w:pPr>
            <w:r>
              <w:rPr>
                <w:rFonts w:hint="eastAsia" w:ascii="宋体" w:hAnsi="宋体"/>
                <w:color w:val="000000"/>
                <w:szCs w:val="21"/>
              </w:rPr>
              <w:t>正高职</w:t>
            </w:r>
          </w:p>
        </w:tc>
        <w:tc>
          <w:tcPr>
            <w:tcW w:w="1127" w:type="dxa"/>
            <w:vAlign w:val="center"/>
          </w:tcPr>
          <w:p>
            <w:pPr>
              <w:rPr>
                <w:rFonts w:ascii="宋体" w:hAnsi="宋体"/>
                <w:color w:val="000000"/>
                <w:szCs w:val="21"/>
              </w:rPr>
            </w:pPr>
          </w:p>
        </w:tc>
        <w:tc>
          <w:tcPr>
            <w:tcW w:w="900" w:type="dxa"/>
            <w:vAlign w:val="center"/>
          </w:tcPr>
          <w:p>
            <w:pPr>
              <w:rPr>
                <w:rFonts w:ascii="宋体" w:hAnsi="宋体"/>
                <w:color w:val="000000"/>
                <w:szCs w:val="21"/>
              </w:rPr>
            </w:pPr>
            <w:r>
              <w:rPr>
                <w:rFonts w:hint="eastAsia" w:ascii="宋体" w:hAnsi="宋体"/>
                <w:color w:val="000000"/>
                <w:szCs w:val="21"/>
              </w:rPr>
              <w:t>2</w:t>
            </w:r>
          </w:p>
        </w:tc>
        <w:tc>
          <w:tcPr>
            <w:tcW w:w="540" w:type="dxa"/>
            <w:vAlign w:val="center"/>
          </w:tcPr>
          <w:p>
            <w:pPr>
              <w:rPr>
                <w:rFonts w:ascii="宋体" w:hAnsi="宋体"/>
                <w:color w:val="000000"/>
                <w:szCs w:val="21"/>
              </w:rPr>
            </w:pPr>
            <w:r>
              <w:rPr>
                <w:rFonts w:hint="eastAsia" w:ascii="宋体" w:hAnsi="宋体"/>
                <w:color w:val="000000"/>
                <w:szCs w:val="21"/>
              </w:rPr>
              <w:t>1</w:t>
            </w:r>
          </w:p>
        </w:tc>
        <w:tc>
          <w:tcPr>
            <w:tcW w:w="1138" w:type="dxa"/>
            <w:vAlign w:val="center"/>
          </w:tcPr>
          <w:p>
            <w:pPr>
              <w:rPr>
                <w:rFonts w:ascii="宋体" w:hAnsi="宋体"/>
                <w:color w:val="000000"/>
                <w:szCs w:val="21"/>
              </w:rPr>
            </w:pPr>
          </w:p>
        </w:tc>
        <w:tc>
          <w:tcPr>
            <w:tcW w:w="900" w:type="dxa"/>
            <w:vAlign w:val="center"/>
          </w:tcPr>
          <w:p>
            <w:pPr>
              <w:rPr>
                <w:rFonts w:ascii="宋体" w:hAnsi="宋体"/>
                <w:color w:val="000000"/>
                <w:szCs w:val="21"/>
              </w:rPr>
            </w:pPr>
          </w:p>
        </w:tc>
        <w:tc>
          <w:tcPr>
            <w:tcW w:w="1022" w:type="dxa"/>
            <w:vAlign w:val="center"/>
          </w:tcPr>
          <w:p>
            <w:pPr>
              <w:rPr>
                <w:rFonts w:ascii="宋体" w:hAnsi="宋体"/>
                <w:color w:val="000000"/>
                <w:szCs w:val="21"/>
              </w:rPr>
            </w:pPr>
            <w:r>
              <w:rPr>
                <w:rFonts w:hint="eastAsia" w:ascii="宋体" w:hAnsi="宋体"/>
                <w:color w:val="000000"/>
                <w:szCs w:val="21"/>
              </w:rPr>
              <w:t>1</w:t>
            </w:r>
          </w:p>
        </w:tc>
        <w:tc>
          <w:tcPr>
            <w:tcW w:w="721" w:type="dxa"/>
            <w:vAlign w:val="center"/>
          </w:tcPr>
          <w:p>
            <w:pPr>
              <w:rPr>
                <w:rFonts w:ascii="宋体" w:hAnsi="宋体"/>
                <w:color w:val="000000"/>
                <w:szCs w:val="21"/>
              </w:rPr>
            </w:pPr>
            <w:r>
              <w:rPr>
                <w:rFonts w:hint="eastAsia" w:ascii="宋体" w:hAnsi="宋体"/>
                <w:color w:val="000000"/>
                <w:szCs w:val="21"/>
              </w:rPr>
              <w:t>1</w:t>
            </w:r>
          </w:p>
        </w:tc>
        <w:tc>
          <w:tcPr>
            <w:tcW w:w="551" w:type="dxa"/>
            <w:vAlign w:val="center"/>
          </w:tcPr>
          <w:p>
            <w:pPr>
              <w:rPr>
                <w:rFonts w:ascii="宋体" w:hAnsi="宋体"/>
                <w:color w:val="000000"/>
                <w:szCs w:val="21"/>
              </w:rPr>
            </w:pPr>
            <w:r>
              <w:rPr>
                <w:rFonts w:hint="eastAsia" w:ascii="宋体" w:hAnsi="宋体"/>
                <w:color w:val="000000"/>
                <w:szCs w:val="21"/>
              </w:rPr>
              <w:t>1</w:t>
            </w:r>
          </w:p>
        </w:tc>
        <w:tc>
          <w:tcPr>
            <w:tcW w:w="624" w:type="dxa"/>
            <w:vAlign w:val="center"/>
          </w:tcPr>
          <w:p>
            <w:pPr>
              <w:rPr>
                <w:rFonts w:ascii="宋体" w:hAnsi="宋体"/>
                <w:color w:val="000000"/>
                <w:szCs w:val="21"/>
              </w:rPr>
            </w:pPr>
            <w:r>
              <w:rPr>
                <w:rFonts w:hint="eastAsia" w:ascii="宋体" w:hAnsi="宋体"/>
                <w:color w:val="000000"/>
                <w:szCs w:val="21"/>
              </w:rPr>
              <w:t>3</w:t>
            </w:r>
          </w:p>
        </w:tc>
        <w:tc>
          <w:tcPr>
            <w:tcW w:w="624" w:type="dxa"/>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color w:val="000000"/>
                <w:szCs w:val="21"/>
              </w:rPr>
            </w:pPr>
            <w:r>
              <w:rPr>
                <w:rFonts w:hint="eastAsia" w:ascii="宋体" w:hAnsi="宋体"/>
                <w:color w:val="000000"/>
                <w:szCs w:val="21"/>
              </w:rPr>
              <w:t>副高职</w:t>
            </w:r>
          </w:p>
        </w:tc>
        <w:tc>
          <w:tcPr>
            <w:tcW w:w="1127" w:type="dxa"/>
            <w:vAlign w:val="center"/>
          </w:tcPr>
          <w:p>
            <w:pPr>
              <w:rPr>
                <w:rFonts w:ascii="宋体" w:hAnsi="宋体"/>
                <w:color w:val="000000"/>
                <w:szCs w:val="21"/>
              </w:rPr>
            </w:pPr>
            <w:r>
              <w:rPr>
                <w:rFonts w:hint="eastAsia" w:ascii="宋体" w:hAnsi="宋体"/>
                <w:color w:val="000000"/>
                <w:szCs w:val="21"/>
              </w:rPr>
              <w:t>1</w:t>
            </w:r>
          </w:p>
        </w:tc>
        <w:tc>
          <w:tcPr>
            <w:tcW w:w="900" w:type="dxa"/>
            <w:vAlign w:val="center"/>
          </w:tcPr>
          <w:p>
            <w:pPr>
              <w:rPr>
                <w:rFonts w:ascii="宋体" w:hAnsi="宋体"/>
                <w:color w:val="000000"/>
                <w:szCs w:val="21"/>
              </w:rPr>
            </w:pPr>
            <w:r>
              <w:rPr>
                <w:rFonts w:hint="eastAsia" w:ascii="宋体" w:hAnsi="宋体"/>
                <w:color w:val="000000"/>
                <w:szCs w:val="21"/>
              </w:rPr>
              <w:t>4</w:t>
            </w:r>
          </w:p>
        </w:tc>
        <w:tc>
          <w:tcPr>
            <w:tcW w:w="540" w:type="dxa"/>
            <w:vAlign w:val="center"/>
          </w:tcPr>
          <w:p>
            <w:pPr>
              <w:rPr>
                <w:rFonts w:ascii="宋体" w:hAnsi="宋体"/>
                <w:color w:val="000000"/>
                <w:szCs w:val="21"/>
              </w:rPr>
            </w:pPr>
            <w:r>
              <w:rPr>
                <w:rFonts w:hint="eastAsia" w:ascii="宋体" w:hAnsi="宋体"/>
                <w:color w:val="000000"/>
                <w:szCs w:val="21"/>
              </w:rPr>
              <w:t>2</w:t>
            </w:r>
          </w:p>
        </w:tc>
        <w:tc>
          <w:tcPr>
            <w:tcW w:w="1138" w:type="dxa"/>
            <w:vAlign w:val="center"/>
          </w:tcPr>
          <w:p>
            <w:pPr>
              <w:rPr>
                <w:rFonts w:ascii="宋体" w:hAnsi="宋体"/>
                <w:color w:val="000000"/>
                <w:szCs w:val="21"/>
              </w:rPr>
            </w:pPr>
          </w:p>
        </w:tc>
        <w:tc>
          <w:tcPr>
            <w:tcW w:w="900" w:type="dxa"/>
            <w:vAlign w:val="center"/>
          </w:tcPr>
          <w:p>
            <w:pPr>
              <w:rPr>
                <w:rFonts w:ascii="宋体" w:hAnsi="宋体"/>
                <w:color w:val="000000"/>
                <w:szCs w:val="21"/>
              </w:rPr>
            </w:pPr>
          </w:p>
        </w:tc>
        <w:tc>
          <w:tcPr>
            <w:tcW w:w="1022" w:type="dxa"/>
            <w:vAlign w:val="center"/>
          </w:tcPr>
          <w:p>
            <w:pPr>
              <w:rPr>
                <w:rFonts w:ascii="宋体" w:hAnsi="宋体"/>
                <w:color w:val="000000"/>
                <w:szCs w:val="21"/>
              </w:rPr>
            </w:pPr>
            <w:r>
              <w:rPr>
                <w:rFonts w:hint="eastAsia" w:ascii="宋体" w:hAnsi="宋体"/>
                <w:color w:val="000000"/>
                <w:szCs w:val="21"/>
              </w:rPr>
              <w:t>4</w:t>
            </w:r>
          </w:p>
        </w:tc>
        <w:tc>
          <w:tcPr>
            <w:tcW w:w="721" w:type="dxa"/>
            <w:vAlign w:val="center"/>
          </w:tcPr>
          <w:p>
            <w:pPr>
              <w:rPr>
                <w:rFonts w:ascii="宋体" w:hAnsi="宋体"/>
                <w:color w:val="000000"/>
                <w:szCs w:val="21"/>
              </w:rPr>
            </w:pPr>
            <w:r>
              <w:rPr>
                <w:rFonts w:hint="eastAsia" w:ascii="宋体" w:hAnsi="宋体"/>
                <w:color w:val="000000"/>
                <w:szCs w:val="21"/>
              </w:rPr>
              <w:t>2</w:t>
            </w:r>
          </w:p>
        </w:tc>
        <w:tc>
          <w:tcPr>
            <w:tcW w:w="551" w:type="dxa"/>
            <w:vAlign w:val="center"/>
          </w:tcPr>
          <w:p>
            <w:pPr>
              <w:rPr>
                <w:rFonts w:ascii="宋体" w:hAnsi="宋体"/>
                <w:color w:val="000000"/>
                <w:szCs w:val="21"/>
              </w:rPr>
            </w:pPr>
            <w:r>
              <w:rPr>
                <w:rFonts w:hint="eastAsia" w:ascii="宋体" w:hAnsi="宋体"/>
                <w:color w:val="000000"/>
                <w:szCs w:val="21"/>
              </w:rPr>
              <w:t>1</w:t>
            </w:r>
          </w:p>
        </w:tc>
        <w:tc>
          <w:tcPr>
            <w:tcW w:w="624" w:type="dxa"/>
            <w:vAlign w:val="center"/>
          </w:tcPr>
          <w:p>
            <w:pPr>
              <w:rPr>
                <w:rFonts w:ascii="宋体" w:hAnsi="宋体"/>
                <w:color w:val="000000"/>
                <w:szCs w:val="21"/>
              </w:rPr>
            </w:pPr>
            <w:r>
              <w:rPr>
                <w:rFonts w:hint="eastAsia" w:ascii="宋体" w:hAnsi="宋体"/>
                <w:color w:val="000000"/>
                <w:szCs w:val="21"/>
              </w:rPr>
              <w:t>4</w:t>
            </w:r>
          </w:p>
        </w:tc>
        <w:tc>
          <w:tcPr>
            <w:tcW w:w="624" w:type="dxa"/>
            <w:vAlign w:val="center"/>
          </w:tcPr>
          <w:p>
            <w:pPr>
              <w:rPr>
                <w:rFonts w:ascii="宋体" w:hAnsi="宋体"/>
                <w:color w:val="000000"/>
                <w:szCs w:val="21"/>
              </w:rPr>
            </w:pPr>
            <w:r>
              <w:rPr>
                <w:rFonts w:hint="eastAsia" w:ascii="宋体" w:hAnsi="宋体"/>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color w:val="000000"/>
                <w:szCs w:val="21"/>
              </w:rPr>
            </w:pPr>
            <w:r>
              <w:rPr>
                <w:rFonts w:hint="eastAsia" w:ascii="宋体" w:hAnsi="宋体"/>
                <w:color w:val="000000"/>
                <w:szCs w:val="21"/>
              </w:rPr>
              <w:t>中级</w:t>
            </w:r>
          </w:p>
        </w:tc>
        <w:tc>
          <w:tcPr>
            <w:tcW w:w="1127" w:type="dxa"/>
            <w:vAlign w:val="center"/>
          </w:tcPr>
          <w:p>
            <w:pPr>
              <w:rPr>
                <w:rFonts w:ascii="宋体" w:hAnsi="宋体"/>
                <w:color w:val="000000"/>
                <w:szCs w:val="21"/>
              </w:rPr>
            </w:pPr>
          </w:p>
        </w:tc>
        <w:tc>
          <w:tcPr>
            <w:tcW w:w="900" w:type="dxa"/>
            <w:vAlign w:val="center"/>
          </w:tcPr>
          <w:p>
            <w:pPr>
              <w:rPr>
                <w:rFonts w:ascii="宋体" w:hAnsi="宋体"/>
                <w:color w:val="000000"/>
                <w:szCs w:val="21"/>
              </w:rPr>
            </w:pPr>
            <w:r>
              <w:rPr>
                <w:rFonts w:hint="eastAsia" w:ascii="宋体" w:hAnsi="宋体"/>
                <w:color w:val="000000"/>
                <w:szCs w:val="21"/>
              </w:rPr>
              <w:t>15</w:t>
            </w:r>
          </w:p>
        </w:tc>
        <w:tc>
          <w:tcPr>
            <w:tcW w:w="540" w:type="dxa"/>
            <w:vAlign w:val="center"/>
          </w:tcPr>
          <w:p>
            <w:pPr>
              <w:rPr>
                <w:rFonts w:ascii="宋体" w:hAnsi="宋体"/>
                <w:color w:val="000000"/>
                <w:szCs w:val="21"/>
              </w:rPr>
            </w:pPr>
            <w:r>
              <w:rPr>
                <w:rFonts w:hint="eastAsia" w:ascii="宋体" w:hAnsi="宋体"/>
                <w:color w:val="000000"/>
                <w:szCs w:val="21"/>
              </w:rPr>
              <w:t>2</w:t>
            </w:r>
          </w:p>
        </w:tc>
        <w:tc>
          <w:tcPr>
            <w:tcW w:w="1138" w:type="dxa"/>
            <w:vAlign w:val="center"/>
          </w:tcPr>
          <w:p>
            <w:pPr>
              <w:rPr>
                <w:rFonts w:ascii="宋体" w:hAnsi="宋体"/>
                <w:color w:val="000000"/>
                <w:szCs w:val="21"/>
              </w:rPr>
            </w:pPr>
          </w:p>
        </w:tc>
        <w:tc>
          <w:tcPr>
            <w:tcW w:w="900" w:type="dxa"/>
            <w:vAlign w:val="center"/>
          </w:tcPr>
          <w:p>
            <w:pPr>
              <w:rPr>
                <w:rFonts w:ascii="宋体" w:hAnsi="宋体"/>
                <w:color w:val="000000"/>
                <w:szCs w:val="21"/>
              </w:rPr>
            </w:pPr>
            <w:r>
              <w:rPr>
                <w:rFonts w:hint="eastAsia" w:ascii="宋体" w:hAnsi="宋体"/>
                <w:color w:val="000000"/>
                <w:szCs w:val="21"/>
              </w:rPr>
              <w:t>6</w:t>
            </w:r>
          </w:p>
        </w:tc>
        <w:tc>
          <w:tcPr>
            <w:tcW w:w="1022" w:type="dxa"/>
            <w:vAlign w:val="center"/>
          </w:tcPr>
          <w:p>
            <w:pPr>
              <w:rPr>
                <w:rFonts w:ascii="宋体" w:hAnsi="宋体"/>
                <w:color w:val="000000"/>
                <w:szCs w:val="21"/>
              </w:rPr>
            </w:pPr>
            <w:r>
              <w:rPr>
                <w:rFonts w:hint="eastAsia" w:ascii="宋体" w:hAnsi="宋体"/>
                <w:color w:val="000000"/>
                <w:szCs w:val="21"/>
              </w:rPr>
              <w:t>8</w:t>
            </w:r>
          </w:p>
        </w:tc>
        <w:tc>
          <w:tcPr>
            <w:tcW w:w="721" w:type="dxa"/>
            <w:vAlign w:val="center"/>
          </w:tcPr>
          <w:p>
            <w:pPr>
              <w:rPr>
                <w:rFonts w:ascii="宋体" w:hAnsi="宋体"/>
                <w:color w:val="000000"/>
                <w:szCs w:val="21"/>
              </w:rPr>
            </w:pPr>
            <w:r>
              <w:rPr>
                <w:rFonts w:hint="eastAsia" w:ascii="宋体" w:hAnsi="宋体"/>
                <w:color w:val="000000"/>
                <w:szCs w:val="21"/>
              </w:rPr>
              <w:t>2</w:t>
            </w:r>
          </w:p>
        </w:tc>
        <w:tc>
          <w:tcPr>
            <w:tcW w:w="551" w:type="dxa"/>
            <w:vAlign w:val="center"/>
          </w:tcPr>
          <w:p>
            <w:pPr>
              <w:rPr>
                <w:rFonts w:ascii="宋体" w:hAnsi="宋体"/>
                <w:color w:val="000000"/>
                <w:szCs w:val="21"/>
              </w:rPr>
            </w:pPr>
          </w:p>
        </w:tc>
        <w:tc>
          <w:tcPr>
            <w:tcW w:w="624" w:type="dxa"/>
            <w:vAlign w:val="center"/>
          </w:tcPr>
          <w:p>
            <w:pPr>
              <w:rPr>
                <w:rFonts w:ascii="宋体" w:hAnsi="宋体"/>
                <w:color w:val="000000"/>
                <w:szCs w:val="21"/>
              </w:rPr>
            </w:pPr>
            <w:r>
              <w:rPr>
                <w:rFonts w:hint="eastAsia" w:ascii="宋体" w:hAnsi="宋体"/>
                <w:color w:val="000000"/>
                <w:szCs w:val="21"/>
              </w:rPr>
              <w:t>8</w:t>
            </w:r>
          </w:p>
        </w:tc>
        <w:tc>
          <w:tcPr>
            <w:tcW w:w="624" w:type="dxa"/>
            <w:vAlign w:val="center"/>
          </w:tcPr>
          <w:p>
            <w:pPr>
              <w:rPr>
                <w:rFonts w:ascii="宋体" w:hAnsi="宋体"/>
                <w:color w:val="000000"/>
                <w:szCs w:val="21"/>
              </w:rPr>
            </w:pPr>
            <w:r>
              <w:rPr>
                <w:rFonts w:hint="eastAsia" w:ascii="宋体" w:hAnsi="宋体"/>
                <w:color w:val="00000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color w:val="000000"/>
                <w:szCs w:val="21"/>
              </w:rPr>
            </w:pPr>
            <w:r>
              <w:rPr>
                <w:rFonts w:hint="eastAsia" w:ascii="宋体" w:hAnsi="宋体"/>
                <w:color w:val="000000"/>
                <w:szCs w:val="21"/>
              </w:rPr>
              <w:t>初级</w:t>
            </w:r>
          </w:p>
        </w:tc>
        <w:tc>
          <w:tcPr>
            <w:tcW w:w="1127" w:type="dxa"/>
            <w:vAlign w:val="center"/>
          </w:tcPr>
          <w:p>
            <w:pPr>
              <w:rPr>
                <w:rFonts w:ascii="宋体" w:hAnsi="宋体"/>
                <w:color w:val="000000"/>
                <w:szCs w:val="21"/>
              </w:rPr>
            </w:pPr>
            <w:r>
              <w:rPr>
                <w:rFonts w:hint="eastAsia" w:ascii="宋体" w:hAnsi="宋体"/>
                <w:color w:val="000000"/>
                <w:sz w:val="18"/>
                <w:szCs w:val="18"/>
              </w:rPr>
              <w:t>1（在读）</w:t>
            </w:r>
          </w:p>
        </w:tc>
        <w:tc>
          <w:tcPr>
            <w:tcW w:w="900" w:type="dxa"/>
            <w:vAlign w:val="center"/>
          </w:tcPr>
          <w:p>
            <w:pPr>
              <w:rPr>
                <w:rFonts w:ascii="宋体" w:hAnsi="宋体"/>
                <w:color w:val="000000"/>
                <w:szCs w:val="21"/>
              </w:rPr>
            </w:pPr>
            <w:r>
              <w:rPr>
                <w:rFonts w:hint="eastAsia" w:ascii="宋体" w:hAnsi="宋体"/>
                <w:color w:val="000000"/>
                <w:szCs w:val="21"/>
              </w:rPr>
              <w:t>6</w:t>
            </w:r>
          </w:p>
        </w:tc>
        <w:tc>
          <w:tcPr>
            <w:tcW w:w="540" w:type="dxa"/>
            <w:vAlign w:val="center"/>
          </w:tcPr>
          <w:p>
            <w:pPr>
              <w:rPr>
                <w:rFonts w:ascii="宋体" w:hAnsi="宋体"/>
                <w:color w:val="000000"/>
                <w:szCs w:val="21"/>
              </w:rPr>
            </w:pPr>
          </w:p>
        </w:tc>
        <w:tc>
          <w:tcPr>
            <w:tcW w:w="1138" w:type="dxa"/>
            <w:vAlign w:val="center"/>
          </w:tcPr>
          <w:p>
            <w:pPr>
              <w:rPr>
                <w:rFonts w:ascii="宋体" w:hAnsi="宋体"/>
                <w:color w:val="000000"/>
                <w:szCs w:val="21"/>
              </w:rPr>
            </w:pPr>
          </w:p>
        </w:tc>
        <w:tc>
          <w:tcPr>
            <w:tcW w:w="900" w:type="dxa"/>
            <w:vAlign w:val="center"/>
          </w:tcPr>
          <w:p>
            <w:pPr>
              <w:rPr>
                <w:rFonts w:ascii="宋体" w:hAnsi="宋体"/>
                <w:color w:val="000000"/>
                <w:szCs w:val="21"/>
              </w:rPr>
            </w:pPr>
            <w:r>
              <w:rPr>
                <w:rFonts w:hint="eastAsia" w:ascii="宋体" w:hAnsi="宋体"/>
                <w:color w:val="000000"/>
                <w:szCs w:val="21"/>
              </w:rPr>
              <w:t>7</w:t>
            </w:r>
          </w:p>
        </w:tc>
        <w:tc>
          <w:tcPr>
            <w:tcW w:w="1022" w:type="dxa"/>
            <w:vAlign w:val="center"/>
          </w:tcPr>
          <w:p>
            <w:pPr>
              <w:rPr>
                <w:rFonts w:ascii="宋体" w:hAnsi="宋体"/>
                <w:color w:val="000000"/>
                <w:szCs w:val="21"/>
              </w:rPr>
            </w:pPr>
          </w:p>
        </w:tc>
        <w:tc>
          <w:tcPr>
            <w:tcW w:w="721" w:type="dxa"/>
            <w:vAlign w:val="center"/>
          </w:tcPr>
          <w:p>
            <w:pPr>
              <w:rPr>
                <w:rFonts w:ascii="宋体" w:hAnsi="宋体"/>
                <w:color w:val="000000"/>
                <w:szCs w:val="21"/>
              </w:rPr>
            </w:pPr>
          </w:p>
        </w:tc>
        <w:tc>
          <w:tcPr>
            <w:tcW w:w="551" w:type="dxa"/>
            <w:vAlign w:val="center"/>
          </w:tcPr>
          <w:p>
            <w:pPr>
              <w:rPr>
                <w:rFonts w:ascii="宋体" w:hAnsi="宋体"/>
                <w:color w:val="000000"/>
                <w:szCs w:val="21"/>
              </w:rPr>
            </w:pPr>
          </w:p>
        </w:tc>
        <w:tc>
          <w:tcPr>
            <w:tcW w:w="624" w:type="dxa"/>
            <w:vAlign w:val="center"/>
          </w:tcPr>
          <w:p>
            <w:pPr>
              <w:rPr>
                <w:rFonts w:ascii="宋体" w:hAnsi="宋体"/>
                <w:color w:val="000000"/>
                <w:szCs w:val="21"/>
              </w:rPr>
            </w:pPr>
            <w:r>
              <w:rPr>
                <w:rFonts w:hint="eastAsia" w:ascii="宋体" w:hAnsi="宋体"/>
                <w:color w:val="000000"/>
                <w:szCs w:val="21"/>
              </w:rPr>
              <w:t>2</w:t>
            </w:r>
          </w:p>
        </w:tc>
        <w:tc>
          <w:tcPr>
            <w:tcW w:w="624" w:type="dxa"/>
            <w:vAlign w:val="center"/>
          </w:tcPr>
          <w:p>
            <w:pPr>
              <w:rPr>
                <w:rFonts w:ascii="宋体" w:hAnsi="宋体"/>
                <w:color w:val="000000"/>
                <w:szCs w:val="21"/>
              </w:rPr>
            </w:pPr>
            <w:r>
              <w:rPr>
                <w:rFonts w:hint="eastAsia" w:ascii="宋体" w:hAnsi="宋体"/>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color w:val="000000"/>
                <w:szCs w:val="21"/>
              </w:rPr>
            </w:pPr>
            <w:r>
              <w:rPr>
                <w:rFonts w:hint="eastAsia" w:ascii="宋体" w:hAnsi="宋体"/>
                <w:color w:val="000000"/>
                <w:szCs w:val="21"/>
              </w:rPr>
              <w:t>未定职称</w:t>
            </w:r>
          </w:p>
        </w:tc>
        <w:tc>
          <w:tcPr>
            <w:tcW w:w="1127" w:type="dxa"/>
            <w:vAlign w:val="center"/>
          </w:tcPr>
          <w:p>
            <w:pPr>
              <w:rPr>
                <w:rFonts w:ascii="宋体" w:hAnsi="宋体"/>
                <w:color w:val="000000"/>
                <w:szCs w:val="21"/>
              </w:rPr>
            </w:pPr>
            <w:r>
              <w:rPr>
                <w:rFonts w:hint="eastAsia" w:ascii="宋体" w:hAnsi="宋体"/>
                <w:color w:val="000000"/>
                <w:szCs w:val="21"/>
              </w:rPr>
              <w:t>0</w:t>
            </w:r>
          </w:p>
        </w:tc>
        <w:tc>
          <w:tcPr>
            <w:tcW w:w="900" w:type="dxa"/>
            <w:vAlign w:val="center"/>
          </w:tcPr>
          <w:p>
            <w:pPr>
              <w:rPr>
                <w:rFonts w:ascii="宋体" w:hAnsi="宋体"/>
                <w:color w:val="000000"/>
                <w:szCs w:val="21"/>
              </w:rPr>
            </w:pPr>
            <w:r>
              <w:rPr>
                <w:rFonts w:hint="eastAsia" w:ascii="宋体" w:hAnsi="宋体"/>
                <w:color w:val="000000"/>
                <w:szCs w:val="21"/>
              </w:rPr>
              <w:t>0</w:t>
            </w:r>
          </w:p>
        </w:tc>
        <w:tc>
          <w:tcPr>
            <w:tcW w:w="540" w:type="dxa"/>
            <w:vAlign w:val="center"/>
          </w:tcPr>
          <w:p>
            <w:pPr>
              <w:rPr>
                <w:rFonts w:ascii="宋体" w:hAnsi="宋体"/>
                <w:color w:val="000000"/>
                <w:szCs w:val="21"/>
              </w:rPr>
            </w:pPr>
            <w:r>
              <w:rPr>
                <w:rFonts w:hint="eastAsia" w:ascii="宋体" w:hAnsi="宋体"/>
                <w:color w:val="000000"/>
                <w:szCs w:val="21"/>
              </w:rPr>
              <w:t>0</w:t>
            </w:r>
          </w:p>
        </w:tc>
        <w:tc>
          <w:tcPr>
            <w:tcW w:w="1138" w:type="dxa"/>
            <w:vAlign w:val="center"/>
          </w:tcPr>
          <w:p>
            <w:pPr>
              <w:rPr>
                <w:rFonts w:ascii="宋体" w:hAnsi="宋体"/>
                <w:color w:val="000000"/>
                <w:szCs w:val="21"/>
              </w:rPr>
            </w:pPr>
            <w:r>
              <w:rPr>
                <w:rFonts w:hint="eastAsia" w:ascii="宋体" w:hAnsi="宋体"/>
                <w:color w:val="000000"/>
                <w:szCs w:val="21"/>
              </w:rPr>
              <w:t>0</w:t>
            </w:r>
          </w:p>
        </w:tc>
        <w:tc>
          <w:tcPr>
            <w:tcW w:w="900" w:type="dxa"/>
            <w:vAlign w:val="center"/>
          </w:tcPr>
          <w:p>
            <w:pPr>
              <w:rPr>
                <w:rFonts w:ascii="宋体" w:hAnsi="宋体"/>
                <w:color w:val="000000"/>
                <w:szCs w:val="21"/>
              </w:rPr>
            </w:pPr>
            <w:r>
              <w:rPr>
                <w:rFonts w:hint="eastAsia" w:ascii="宋体" w:hAnsi="宋体"/>
                <w:color w:val="000000"/>
                <w:szCs w:val="21"/>
              </w:rPr>
              <w:t>0</w:t>
            </w:r>
          </w:p>
        </w:tc>
        <w:tc>
          <w:tcPr>
            <w:tcW w:w="1022" w:type="dxa"/>
            <w:vAlign w:val="center"/>
          </w:tcPr>
          <w:p>
            <w:pPr>
              <w:rPr>
                <w:rFonts w:ascii="宋体" w:hAnsi="宋体"/>
                <w:color w:val="000000"/>
                <w:szCs w:val="21"/>
              </w:rPr>
            </w:pPr>
            <w:r>
              <w:rPr>
                <w:rFonts w:hint="eastAsia" w:ascii="宋体" w:hAnsi="宋体"/>
                <w:color w:val="000000"/>
                <w:szCs w:val="21"/>
              </w:rPr>
              <w:t>0</w:t>
            </w:r>
          </w:p>
        </w:tc>
        <w:tc>
          <w:tcPr>
            <w:tcW w:w="721" w:type="dxa"/>
            <w:vAlign w:val="center"/>
          </w:tcPr>
          <w:p>
            <w:pPr>
              <w:rPr>
                <w:rFonts w:ascii="宋体" w:hAnsi="宋体"/>
                <w:color w:val="000000"/>
                <w:szCs w:val="21"/>
              </w:rPr>
            </w:pPr>
            <w:r>
              <w:rPr>
                <w:rFonts w:hint="eastAsia" w:ascii="宋体" w:hAnsi="宋体"/>
                <w:color w:val="000000"/>
                <w:szCs w:val="21"/>
              </w:rPr>
              <w:t>0</w:t>
            </w:r>
          </w:p>
        </w:tc>
        <w:tc>
          <w:tcPr>
            <w:tcW w:w="551" w:type="dxa"/>
            <w:vAlign w:val="center"/>
          </w:tcPr>
          <w:p>
            <w:pPr>
              <w:rPr>
                <w:rFonts w:ascii="宋体" w:hAnsi="宋体"/>
                <w:color w:val="000000"/>
                <w:szCs w:val="21"/>
              </w:rPr>
            </w:pPr>
            <w:r>
              <w:rPr>
                <w:rFonts w:hint="eastAsia" w:ascii="宋体" w:hAnsi="宋体"/>
                <w:color w:val="000000"/>
                <w:szCs w:val="21"/>
              </w:rPr>
              <w:t>0</w:t>
            </w:r>
          </w:p>
        </w:tc>
        <w:tc>
          <w:tcPr>
            <w:tcW w:w="624" w:type="dxa"/>
            <w:vAlign w:val="center"/>
          </w:tcPr>
          <w:p>
            <w:pPr>
              <w:rPr>
                <w:rFonts w:ascii="宋体" w:hAnsi="宋体"/>
                <w:color w:val="000000"/>
                <w:szCs w:val="21"/>
              </w:rPr>
            </w:pPr>
            <w:r>
              <w:rPr>
                <w:rFonts w:hint="eastAsia" w:ascii="宋体" w:hAnsi="宋体"/>
                <w:color w:val="000000"/>
                <w:szCs w:val="21"/>
              </w:rPr>
              <w:t>0</w:t>
            </w:r>
          </w:p>
        </w:tc>
        <w:tc>
          <w:tcPr>
            <w:tcW w:w="624" w:type="dxa"/>
            <w:vAlign w:val="center"/>
          </w:tcPr>
          <w:p>
            <w:pPr>
              <w:rPr>
                <w:rFonts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vAlign w:val="center"/>
          </w:tcPr>
          <w:p>
            <w:pPr>
              <w:rPr>
                <w:rFonts w:ascii="宋体" w:hAnsi="宋体"/>
                <w:color w:val="000000"/>
                <w:szCs w:val="21"/>
              </w:rPr>
            </w:pPr>
            <w:r>
              <w:rPr>
                <w:rFonts w:hint="eastAsia" w:ascii="宋体" w:hAnsi="宋体"/>
                <w:color w:val="000000"/>
                <w:szCs w:val="21"/>
              </w:rPr>
              <w:t>合计</w:t>
            </w:r>
          </w:p>
        </w:tc>
        <w:tc>
          <w:tcPr>
            <w:tcW w:w="1127" w:type="dxa"/>
            <w:vAlign w:val="center"/>
          </w:tcPr>
          <w:p>
            <w:pPr>
              <w:rPr>
                <w:rFonts w:ascii="宋体" w:hAnsi="宋体"/>
                <w:color w:val="000000"/>
                <w:szCs w:val="21"/>
              </w:rPr>
            </w:pPr>
            <w:r>
              <w:rPr>
                <w:rFonts w:hint="eastAsia" w:ascii="宋体" w:hAnsi="宋体"/>
                <w:color w:val="000000"/>
                <w:szCs w:val="21"/>
              </w:rPr>
              <w:t>2</w:t>
            </w:r>
          </w:p>
        </w:tc>
        <w:tc>
          <w:tcPr>
            <w:tcW w:w="900" w:type="dxa"/>
            <w:vAlign w:val="center"/>
          </w:tcPr>
          <w:p>
            <w:pPr>
              <w:rPr>
                <w:rFonts w:ascii="宋体" w:hAnsi="宋体"/>
                <w:color w:val="000000"/>
                <w:szCs w:val="21"/>
              </w:rPr>
            </w:pPr>
            <w:r>
              <w:rPr>
                <w:rFonts w:hint="eastAsia" w:ascii="宋体" w:hAnsi="宋体"/>
                <w:color w:val="000000"/>
                <w:szCs w:val="21"/>
              </w:rPr>
              <w:t>27</w:t>
            </w:r>
          </w:p>
        </w:tc>
        <w:tc>
          <w:tcPr>
            <w:tcW w:w="540" w:type="dxa"/>
            <w:vAlign w:val="center"/>
          </w:tcPr>
          <w:p>
            <w:pPr>
              <w:rPr>
                <w:rFonts w:ascii="宋体" w:hAnsi="宋体"/>
                <w:color w:val="000000"/>
                <w:szCs w:val="21"/>
              </w:rPr>
            </w:pPr>
            <w:r>
              <w:rPr>
                <w:rFonts w:hint="eastAsia" w:ascii="宋体" w:hAnsi="宋体"/>
                <w:color w:val="000000"/>
                <w:szCs w:val="21"/>
              </w:rPr>
              <w:t>5</w:t>
            </w:r>
          </w:p>
        </w:tc>
        <w:tc>
          <w:tcPr>
            <w:tcW w:w="1138" w:type="dxa"/>
            <w:vAlign w:val="center"/>
          </w:tcPr>
          <w:p>
            <w:pPr>
              <w:rPr>
                <w:rFonts w:ascii="宋体" w:hAnsi="宋体"/>
                <w:color w:val="000000"/>
                <w:szCs w:val="21"/>
              </w:rPr>
            </w:pPr>
          </w:p>
        </w:tc>
        <w:tc>
          <w:tcPr>
            <w:tcW w:w="900" w:type="dxa"/>
            <w:vAlign w:val="center"/>
          </w:tcPr>
          <w:p>
            <w:pPr>
              <w:rPr>
                <w:rFonts w:ascii="宋体" w:hAnsi="宋体"/>
                <w:color w:val="000000"/>
                <w:szCs w:val="21"/>
              </w:rPr>
            </w:pPr>
            <w:r>
              <w:rPr>
                <w:rFonts w:hint="eastAsia" w:ascii="宋体" w:hAnsi="宋体"/>
                <w:color w:val="000000"/>
                <w:szCs w:val="21"/>
              </w:rPr>
              <w:t>14</w:t>
            </w:r>
          </w:p>
        </w:tc>
        <w:tc>
          <w:tcPr>
            <w:tcW w:w="1022" w:type="dxa"/>
            <w:vAlign w:val="center"/>
          </w:tcPr>
          <w:p>
            <w:pPr>
              <w:rPr>
                <w:rFonts w:ascii="宋体" w:hAnsi="宋体"/>
                <w:color w:val="000000"/>
                <w:szCs w:val="21"/>
              </w:rPr>
            </w:pPr>
            <w:r>
              <w:rPr>
                <w:rFonts w:hint="eastAsia" w:ascii="宋体" w:hAnsi="宋体"/>
                <w:color w:val="000000"/>
                <w:szCs w:val="21"/>
              </w:rPr>
              <w:t>13</w:t>
            </w:r>
          </w:p>
        </w:tc>
        <w:tc>
          <w:tcPr>
            <w:tcW w:w="721" w:type="dxa"/>
            <w:vAlign w:val="center"/>
          </w:tcPr>
          <w:p>
            <w:pPr>
              <w:tabs>
                <w:tab w:val="left" w:pos="325"/>
              </w:tabs>
              <w:rPr>
                <w:rFonts w:ascii="宋体" w:hAnsi="宋体"/>
                <w:color w:val="000000"/>
                <w:szCs w:val="21"/>
              </w:rPr>
            </w:pPr>
            <w:r>
              <w:rPr>
                <w:rFonts w:hint="eastAsia" w:ascii="宋体" w:hAnsi="宋体"/>
                <w:color w:val="000000"/>
                <w:szCs w:val="21"/>
              </w:rPr>
              <w:t>5</w:t>
            </w:r>
          </w:p>
        </w:tc>
        <w:tc>
          <w:tcPr>
            <w:tcW w:w="551" w:type="dxa"/>
            <w:vAlign w:val="center"/>
          </w:tcPr>
          <w:p>
            <w:pPr>
              <w:rPr>
                <w:rFonts w:ascii="宋体" w:hAnsi="宋体"/>
                <w:color w:val="000000"/>
                <w:szCs w:val="21"/>
              </w:rPr>
            </w:pPr>
            <w:r>
              <w:rPr>
                <w:rFonts w:hint="eastAsia" w:ascii="宋体" w:hAnsi="宋体"/>
                <w:color w:val="000000"/>
                <w:szCs w:val="21"/>
              </w:rPr>
              <w:t>2</w:t>
            </w:r>
          </w:p>
        </w:tc>
        <w:tc>
          <w:tcPr>
            <w:tcW w:w="624" w:type="dxa"/>
            <w:vAlign w:val="center"/>
          </w:tcPr>
          <w:p>
            <w:pPr>
              <w:rPr>
                <w:rFonts w:ascii="宋体" w:hAnsi="宋体"/>
                <w:color w:val="000000"/>
                <w:szCs w:val="21"/>
              </w:rPr>
            </w:pPr>
            <w:r>
              <w:rPr>
                <w:rFonts w:hint="eastAsia" w:ascii="宋体" w:hAnsi="宋体"/>
                <w:color w:val="000000"/>
                <w:szCs w:val="21"/>
              </w:rPr>
              <w:t>17</w:t>
            </w:r>
          </w:p>
        </w:tc>
        <w:tc>
          <w:tcPr>
            <w:tcW w:w="624" w:type="dxa"/>
            <w:vAlign w:val="center"/>
          </w:tcPr>
          <w:p>
            <w:pPr>
              <w:rPr>
                <w:rFonts w:ascii="宋体" w:hAnsi="宋体"/>
                <w:color w:val="000000"/>
                <w:szCs w:val="21"/>
              </w:rPr>
            </w:pPr>
            <w:r>
              <w:rPr>
                <w:rFonts w:hint="eastAsia" w:ascii="宋体" w:hAnsi="宋体"/>
                <w:color w:val="000000"/>
                <w:szCs w:val="21"/>
              </w:rPr>
              <w:t>17</w:t>
            </w:r>
          </w:p>
        </w:tc>
      </w:tr>
    </w:tbl>
    <w:p>
      <w:pPr>
        <w:ind w:left="480"/>
        <w:rPr>
          <w:rFonts w:ascii="宋体" w:hAnsi="宋体"/>
          <w:szCs w:val="21"/>
        </w:rPr>
      </w:pPr>
    </w:p>
    <w:p>
      <w:pPr>
        <w:rPr>
          <w:rFonts w:ascii="宋体" w:hAnsi="宋体"/>
          <w:szCs w:val="21"/>
        </w:rPr>
      </w:pPr>
      <w:r>
        <w:rPr>
          <w:rFonts w:hint="eastAsia" w:ascii="宋体" w:hAnsi="宋体"/>
          <w:szCs w:val="21"/>
        </w:rPr>
        <w:t>表3-2.各专业教师一览表</w:t>
      </w:r>
    </w:p>
    <w:tbl>
      <w:tblPr>
        <w:tblStyle w:val="13"/>
        <w:tblW w:w="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855"/>
        <w:gridCol w:w="675"/>
        <w:gridCol w:w="1140"/>
        <w:gridCol w:w="1425"/>
        <w:gridCol w:w="960"/>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szCs w:val="21"/>
              </w:rPr>
            </w:pPr>
            <w:r>
              <w:rPr>
                <w:rFonts w:hint="eastAsia" w:ascii="宋体" w:hAnsi="宋体"/>
                <w:szCs w:val="21"/>
              </w:rPr>
              <w:t>专业</w:t>
            </w:r>
          </w:p>
        </w:tc>
        <w:tc>
          <w:tcPr>
            <w:tcW w:w="855" w:type="dxa"/>
            <w:vAlign w:val="center"/>
          </w:tcPr>
          <w:p>
            <w:pPr>
              <w:jc w:val="center"/>
              <w:rPr>
                <w:rFonts w:ascii="宋体" w:hAnsi="宋体"/>
                <w:szCs w:val="21"/>
              </w:rPr>
            </w:pPr>
            <w:r>
              <w:rPr>
                <w:rFonts w:hint="eastAsia" w:ascii="宋体" w:hAnsi="宋体"/>
                <w:szCs w:val="21"/>
              </w:rPr>
              <w:t>姓名</w:t>
            </w:r>
          </w:p>
        </w:tc>
        <w:tc>
          <w:tcPr>
            <w:tcW w:w="675" w:type="dxa"/>
            <w:vAlign w:val="center"/>
          </w:tcPr>
          <w:p>
            <w:pPr>
              <w:jc w:val="center"/>
              <w:rPr>
                <w:rFonts w:ascii="宋体" w:hAnsi="宋体"/>
                <w:szCs w:val="21"/>
              </w:rPr>
            </w:pPr>
            <w:r>
              <w:rPr>
                <w:rFonts w:hint="eastAsia" w:ascii="宋体" w:hAnsi="宋体"/>
                <w:szCs w:val="21"/>
              </w:rPr>
              <w:t>性别</w:t>
            </w:r>
          </w:p>
        </w:tc>
        <w:tc>
          <w:tcPr>
            <w:tcW w:w="1140" w:type="dxa"/>
            <w:vAlign w:val="center"/>
          </w:tcPr>
          <w:p>
            <w:pPr>
              <w:jc w:val="center"/>
              <w:rPr>
                <w:rFonts w:ascii="宋体" w:hAnsi="宋体"/>
                <w:szCs w:val="21"/>
              </w:rPr>
            </w:pPr>
            <w:r>
              <w:rPr>
                <w:rFonts w:hint="eastAsia" w:ascii="宋体" w:hAnsi="宋体"/>
                <w:szCs w:val="21"/>
              </w:rPr>
              <w:t>出生年月</w:t>
            </w:r>
          </w:p>
        </w:tc>
        <w:tc>
          <w:tcPr>
            <w:tcW w:w="1425" w:type="dxa"/>
            <w:vAlign w:val="center"/>
          </w:tcPr>
          <w:p>
            <w:pPr>
              <w:jc w:val="center"/>
              <w:rPr>
                <w:rFonts w:ascii="宋体" w:hAnsi="宋体"/>
                <w:szCs w:val="21"/>
              </w:rPr>
            </w:pPr>
            <w:r>
              <w:rPr>
                <w:rFonts w:hint="eastAsia" w:ascii="宋体" w:hAnsi="宋体"/>
                <w:szCs w:val="21"/>
              </w:rPr>
              <w:t>学历</w:t>
            </w:r>
          </w:p>
        </w:tc>
        <w:tc>
          <w:tcPr>
            <w:tcW w:w="960" w:type="dxa"/>
            <w:vAlign w:val="center"/>
          </w:tcPr>
          <w:p>
            <w:pPr>
              <w:jc w:val="center"/>
              <w:rPr>
                <w:rFonts w:ascii="宋体" w:hAnsi="宋体"/>
                <w:szCs w:val="21"/>
              </w:rPr>
            </w:pPr>
            <w:r>
              <w:rPr>
                <w:rFonts w:hint="eastAsia" w:ascii="宋体" w:hAnsi="宋体"/>
                <w:szCs w:val="21"/>
              </w:rPr>
              <w:t>职称</w:t>
            </w:r>
          </w:p>
        </w:tc>
        <w:tc>
          <w:tcPr>
            <w:tcW w:w="2955" w:type="dxa"/>
          </w:tcPr>
          <w:p>
            <w:pPr>
              <w:rPr>
                <w:rFonts w:ascii="宋体" w:hAnsi="宋体"/>
                <w:szCs w:val="21"/>
              </w:rPr>
            </w:pPr>
            <w:r>
              <w:rPr>
                <w:rFonts w:hint="eastAsia" w:ascii="宋体" w:hAnsi="宋体"/>
                <w:szCs w:val="21"/>
              </w:rPr>
              <w:t>承担教学任务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杨志栋</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1958-06</w:t>
            </w:r>
          </w:p>
        </w:tc>
        <w:tc>
          <w:tcPr>
            <w:tcW w:w="1425" w:type="dxa"/>
            <w:vAlign w:val="center"/>
          </w:tcPr>
          <w:p>
            <w:pPr>
              <w:jc w:val="center"/>
              <w:rPr>
                <w:rFonts w:ascii="宋体" w:hAnsi="宋体"/>
                <w:color w:val="000000"/>
                <w:szCs w:val="21"/>
              </w:rPr>
            </w:pPr>
            <w:r>
              <w:rPr>
                <w:rFonts w:hint="eastAsia" w:ascii="宋体" w:hAnsi="宋体"/>
                <w:color w:val="000000"/>
                <w:szCs w:val="21"/>
              </w:rPr>
              <w:t>大学本科</w:t>
            </w:r>
          </w:p>
        </w:tc>
        <w:tc>
          <w:tcPr>
            <w:tcW w:w="960" w:type="dxa"/>
            <w:vAlign w:val="center"/>
          </w:tcPr>
          <w:p>
            <w:pPr>
              <w:jc w:val="center"/>
              <w:rPr>
                <w:rFonts w:ascii="宋体" w:hAnsi="宋体"/>
                <w:color w:val="000000"/>
                <w:szCs w:val="21"/>
              </w:rPr>
            </w:pPr>
            <w:r>
              <w:rPr>
                <w:rFonts w:hint="eastAsia" w:ascii="宋体" w:hAnsi="宋体"/>
                <w:color w:val="000000"/>
                <w:szCs w:val="21"/>
              </w:rPr>
              <w:t>教授</w:t>
            </w:r>
          </w:p>
        </w:tc>
        <w:tc>
          <w:tcPr>
            <w:tcW w:w="2955" w:type="dxa"/>
          </w:tcPr>
          <w:p>
            <w:pPr>
              <w:rPr>
                <w:rFonts w:ascii="宋体" w:hAnsi="宋体"/>
                <w:color w:val="000000"/>
                <w:szCs w:val="21"/>
              </w:rPr>
            </w:pPr>
            <w:r>
              <w:rPr>
                <w:rFonts w:hint="eastAsia" w:ascii="宋体" w:hAnsi="宋体"/>
                <w:color w:val="000000"/>
                <w:szCs w:val="21"/>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缪柯</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1972-02</w:t>
            </w:r>
          </w:p>
        </w:tc>
        <w:tc>
          <w:tcPr>
            <w:tcW w:w="1425" w:type="dxa"/>
            <w:vAlign w:val="center"/>
          </w:tcPr>
          <w:p>
            <w:pPr>
              <w:jc w:val="center"/>
              <w:rPr>
                <w:rFonts w:ascii="宋体" w:hAnsi="宋体"/>
                <w:color w:val="000000"/>
                <w:szCs w:val="21"/>
              </w:rPr>
            </w:pPr>
            <w:r>
              <w:rPr>
                <w:rFonts w:hint="eastAsia" w:ascii="宋体" w:hAnsi="宋体"/>
                <w:color w:val="000000"/>
                <w:szCs w:val="21"/>
              </w:rPr>
              <w:t>研究生</w:t>
            </w:r>
          </w:p>
        </w:tc>
        <w:tc>
          <w:tcPr>
            <w:tcW w:w="960" w:type="dxa"/>
            <w:vAlign w:val="center"/>
          </w:tcPr>
          <w:p>
            <w:pPr>
              <w:jc w:val="center"/>
              <w:rPr>
                <w:rFonts w:ascii="宋体" w:hAnsi="宋体"/>
                <w:color w:val="000000"/>
                <w:szCs w:val="21"/>
              </w:rPr>
            </w:pPr>
            <w:r>
              <w:rPr>
                <w:rFonts w:hint="eastAsia" w:ascii="宋体" w:hAnsi="宋体"/>
                <w:color w:val="000000"/>
                <w:szCs w:val="21"/>
              </w:rPr>
              <w:t>教授</w:t>
            </w:r>
          </w:p>
        </w:tc>
        <w:tc>
          <w:tcPr>
            <w:tcW w:w="2955" w:type="dxa"/>
          </w:tcPr>
          <w:p>
            <w:pPr>
              <w:rPr>
                <w:rFonts w:ascii="宋体" w:hAnsi="宋体"/>
                <w:color w:val="000000"/>
                <w:szCs w:val="21"/>
              </w:rPr>
            </w:pPr>
            <w:r>
              <w:rPr>
                <w:rFonts w:hint="eastAsia" w:ascii="宋体" w:hAnsi="宋体"/>
                <w:color w:val="000000"/>
                <w:szCs w:val="21"/>
              </w:rPr>
              <w:t>体育概论、定向运动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王晓倩</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1966-10</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教授</w:t>
            </w:r>
          </w:p>
        </w:tc>
        <w:tc>
          <w:tcPr>
            <w:tcW w:w="2955" w:type="dxa"/>
          </w:tcPr>
          <w:p>
            <w:pPr>
              <w:rPr>
                <w:rFonts w:ascii="宋体" w:hAnsi="宋体"/>
                <w:color w:val="000000"/>
                <w:szCs w:val="21"/>
              </w:rPr>
            </w:pPr>
            <w:r>
              <w:rPr>
                <w:rFonts w:hint="eastAsia" w:ascii="宋体" w:hAnsi="宋体"/>
                <w:color w:val="000000"/>
                <w:szCs w:val="21"/>
              </w:rPr>
              <w:t>体育保健学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刘玉红</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1968-01</w:t>
            </w:r>
          </w:p>
        </w:tc>
        <w:tc>
          <w:tcPr>
            <w:tcW w:w="1425" w:type="dxa"/>
            <w:vAlign w:val="center"/>
          </w:tcPr>
          <w:p>
            <w:pPr>
              <w:jc w:val="center"/>
              <w:rPr>
                <w:rFonts w:ascii="宋体" w:hAnsi="宋体"/>
                <w:color w:val="000000"/>
                <w:szCs w:val="21"/>
              </w:rPr>
            </w:pPr>
            <w:r>
              <w:rPr>
                <w:rFonts w:hint="eastAsia" w:ascii="宋体" w:hAnsi="宋体"/>
                <w:color w:val="000000"/>
                <w:szCs w:val="21"/>
              </w:rPr>
              <w:t>研究生</w:t>
            </w:r>
          </w:p>
        </w:tc>
        <w:tc>
          <w:tcPr>
            <w:tcW w:w="960" w:type="dxa"/>
            <w:vAlign w:val="center"/>
          </w:tcPr>
          <w:p>
            <w:pPr>
              <w:jc w:val="center"/>
              <w:rPr>
                <w:rFonts w:ascii="宋体" w:hAnsi="宋体"/>
                <w:color w:val="000000"/>
                <w:szCs w:val="21"/>
              </w:rPr>
            </w:pPr>
            <w:r>
              <w:rPr>
                <w:rFonts w:hint="eastAsia" w:ascii="宋体" w:hAnsi="宋体"/>
                <w:color w:val="000000"/>
                <w:szCs w:val="21"/>
              </w:rPr>
              <w:t>副教授</w:t>
            </w:r>
          </w:p>
        </w:tc>
        <w:tc>
          <w:tcPr>
            <w:tcW w:w="2955" w:type="dxa"/>
          </w:tcPr>
          <w:p>
            <w:pPr>
              <w:rPr>
                <w:rFonts w:ascii="宋体" w:hAnsi="宋体"/>
                <w:color w:val="000000"/>
                <w:szCs w:val="21"/>
              </w:rPr>
            </w:pPr>
            <w:r>
              <w:rPr>
                <w:rFonts w:hint="eastAsia" w:ascii="宋体" w:hAnsi="宋体"/>
                <w:color w:val="000000"/>
                <w:szCs w:val="21"/>
              </w:rPr>
              <w:t>休闲体育服务礼仪、体育舞蹈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史俊梅</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1976-01</w:t>
            </w:r>
          </w:p>
        </w:tc>
        <w:tc>
          <w:tcPr>
            <w:tcW w:w="1425" w:type="dxa"/>
            <w:vAlign w:val="center"/>
          </w:tcPr>
          <w:p>
            <w:pPr>
              <w:jc w:val="center"/>
              <w:rPr>
                <w:rFonts w:ascii="宋体" w:hAnsi="宋体"/>
                <w:color w:val="000000"/>
                <w:szCs w:val="21"/>
              </w:rPr>
            </w:pPr>
            <w:r>
              <w:rPr>
                <w:rFonts w:hint="eastAsia" w:ascii="宋体" w:hAnsi="宋体"/>
                <w:color w:val="000000"/>
                <w:szCs w:val="21"/>
              </w:rPr>
              <w:t>研究生</w:t>
            </w:r>
          </w:p>
        </w:tc>
        <w:tc>
          <w:tcPr>
            <w:tcW w:w="960" w:type="dxa"/>
            <w:vAlign w:val="center"/>
          </w:tcPr>
          <w:p>
            <w:pPr>
              <w:jc w:val="center"/>
              <w:rPr>
                <w:rFonts w:ascii="宋体" w:hAnsi="宋体"/>
                <w:color w:val="000000"/>
                <w:szCs w:val="21"/>
              </w:rPr>
            </w:pPr>
            <w:r>
              <w:rPr>
                <w:rFonts w:hint="eastAsia" w:ascii="宋体" w:hAnsi="宋体"/>
                <w:color w:val="000000"/>
                <w:szCs w:val="21"/>
              </w:rPr>
              <w:t>副教授</w:t>
            </w:r>
          </w:p>
        </w:tc>
        <w:tc>
          <w:tcPr>
            <w:tcW w:w="2955" w:type="dxa"/>
          </w:tcPr>
          <w:p>
            <w:pPr>
              <w:rPr>
                <w:rFonts w:ascii="宋体" w:hAnsi="宋体"/>
                <w:color w:val="000000"/>
                <w:szCs w:val="21"/>
              </w:rPr>
            </w:pPr>
            <w:r>
              <w:rPr>
                <w:rFonts w:hint="eastAsia" w:ascii="宋体" w:hAnsi="宋体"/>
                <w:color w:val="000000"/>
                <w:szCs w:val="21"/>
              </w:rPr>
              <w:t>休闲体育概论</w:t>
            </w:r>
          </w:p>
        </w:tc>
      </w:tr>
      <w:tr>
        <w:tblPrEx>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任瑛</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1961-09</w:t>
            </w:r>
          </w:p>
        </w:tc>
        <w:tc>
          <w:tcPr>
            <w:tcW w:w="1425" w:type="dxa"/>
            <w:vAlign w:val="center"/>
          </w:tcPr>
          <w:p>
            <w:pPr>
              <w:jc w:val="center"/>
              <w:rPr>
                <w:rFonts w:ascii="宋体" w:hAnsi="宋体"/>
                <w:color w:val="000000"/>
                <w:szCs w:val="21"/>
              </w:rPr>
            </w:pPr>
            <w:r>
              <w:rPr>
                <w:rFonts w:hint="eastAsia" w:ascii="宋体" w:hAnsi="宋体"/>
                <w:color w:val="000000"/>
                <w:szCs w:val="21"/>
              </w:rPr>
              <w:t>大学本科</w:t>
            </w:r>
          </w:p>
        </w:tc>
        <w:tc>
          <w:tcPr>
            <w:tcW w:w="960" w:type="dxa"/>
            <w:vAlign w:val="center"/>
          </w:tcPr>
          <w:p>
            <w:pPr>
              <w:jc w:val="center"/>
              <w:rPr>
                <w:rFonts w:ascii="宋体" w:hAnsi="宋体"/>
                <w:color w:val="000000"/>
                <w:szCs w:val="21"/>
              </w:rPr>
            </w:pPr>
            <w:r>
              <w:rPr>
                <w:rFonts w:hint="eastAsia" w:ascii="宋体" w:hAnsi="宋体"/>
                <w:color w:val="000000"/>
                <w:szCs w:val="21"/>
              </w:rPr>
              <w:t>副教授</w:t>
            </w:r>
          </w:p>
        </w:tc>
        <w:tc>
          <w:tcPr>
            <w:tcW w:w="2955" w:type="dxa"/>
          </w:tcPr>
          <w:p>
            <w:pPr>
              <w:rPr>
                <w:rFonts w:ascii="宋体" w:hAnsi="宋体"/>
                <w:color w:val="000000"/>
                <w:szCs w:val="21"/>
              </w:rPr>
            </w:pPr>
            <w:r>
              <w:rPr>
                <w:rFonts w:hint="eastAsia" w:ascii="宋体" w:hAnsi="宋体"/>
                <w:color w:val="000000"/>
                <w:szCs w:val="21"/>
              </w:rPr>
              <w:t>篮球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陈秀莲</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1973-03</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副教授</w:t>
            </w:r>
          </w:p>
        </w:tc>
        <w:tc>
          <w:tcPr>
            <w:tcW w:w="2955" w:type="dxa"/>
          </w:tcPr>
          <w:p>
            <w:pPr>
              <w:rPr>
                <w:rFonts w:ascii="宋体" w:hAnsi="宋体"/>
                <w:color w:val="000000"/>
                <w:szCs w:val="21"/>
              </w:rPr>
            </w:pPr>
            <w:r>
              <w:rPr>
                <w:rFonts w:hint="eastAsia" w:ascii="宋体" w:hAnsi="宋体"/>
                <w:color w:val="000000"/>
                <w:szCs w:val="21"/>
              </w:rPr>
              <w:t>体育科研方法、体育旅游导论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侯建斌</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1976-11</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副教授</w:t>
            </w:r>
          </w:p>
        </w:tc>
        <w:tc>
          <w:tcPr>
            <w:tcW w:w="2955" w:type="dxa"/>
          </w:tcPr>
          <w:p>
            <w:pPr>
              <w:rPr>
                <w:rFonts w:ascii="宋体" w:hAnsi="宋体"/>
                <w:color w:val="000000"/>
                <w:szCs w:val="21"/>
              </w:rPr>
            </w:pPr>
            <w:r>
              <w:rPr>
                <w:rFonts w:hint="eastAsia" w:ascii="宋体" w:hAnsi="宋体"/>
                <w:color w:val="000000"/>
                <w:szCs w:val="21"/>
              </w:rPr>
              <w:t>运动训练学、跆拳道、体能训练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张宝钰</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1974-08</w:t>
            </w:r>
          </w:p>
        </w:tc>
        <w:tc>
          <w:tcPr>
            <w:tcW w:w="1425" w:type="dxa"/>
            <w:vAlign w:val="center"/>
          </w:tcPr>
          <w:p>
            <w:pPr>
              <w:jc w:val="center"/>
              <w:rPr>
                <w:rFonts w:ascii="宋体" w:hAnsi="宋体"/>
                <w:color w:val="000000"/>
                <w:szCs w:val="21"/>
              </w:rPr>
            </w:pPr>
            <w:r>
              <w:rPr>
                <w:rFonts w:hint="eastAsia" w:ascii="宋体" w:hAnsi="宋体"/>
                <w:color w:val="000000"/>
                <w:szCs w:val="21"/>
              </w:rPr>
              <w:t>博士研究生</w:t>
            </w:r>
          </w:p>
        </w:tc>
        <w:tc>
          <w:tcPr>
            <w:tcW w:w="960" w:type="dxa"/>
            <w:vAlign w:val="center"/>
          </w:tcPr>
          <w:p>
            <w:pPr>
              <w:jc w:val="center"/>
              <w:rPr>
                <w:rFonts w:ascii="宋体" w:hAnsi="宋体"/>
                <w:color w:val="000000"/>
                <w:szCs w:val="21"/>
              </w:rPr>
            </w:pPr>
            <w:r>
              <w:rPr>
                <w:rFonts w:hint="eastAsia" w:ascii="宋体" w:hAnsi="宋体"/>
                <w:color w:val="000000"/>
                <w:szCs w:val="21"/>
              </w:rPr>
              <w:t>副教授</w:t>
            </w:r>
          </w:p>
        </w:tc>
        <w:tc>
          <w:tcPr>
            <w:tcW w:w="2955" w:type="dxa"/>
          </w:tcPr>
          <w:p>
            <w:pPr>
              <w:rPr>
                <w:rFonts w:ascii="宋体" w:hAnsi="宋体"/>
                <w:color w:val="000000"/>
                <w:szCs w:val="21"/>
              </w:rPr>
            </w:pPr>
            <w:r>
              <w:rPr>
                <w:rFonts w:hint="eastAsia" w:ascii="宋体" w:hAnsi="宋体"/>
                <w:color w:val="000000"/>
                <w:szCs w:val="21"/>
              </w:rPr>
              <w:t>体育经济学、休闲体育经营与管理、体育营销学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张荣</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1970-03</w:t>
            </w:r>
          </w:p>
        </w:tc>
        <w:tc>
          <w:tcPr>
            <w:tcW w:w="1425" w:type="dxa"/>
            <w:vAlign w:val="center"/>
          </w:tcPr>
          <w:p>
            <w:pPr>
              <w:jc w:val="center"/>
              <w:rPr>
                <w:rFonts w:ascii="宋体" w:hAnsi="宋体"/>
                <w:color w:val="000000"/>
                <w:szCs w:val="21"/>
              </w:rPr>
            </w:pPr>
            <w:r>
              <w:rPr>
                <w:rFonts w:hint="eastAsia" w:ascii="宋体" w:hAnsi="宋体"/>
                <w:color w:val="000000"/>
                <w:szCs w:val="21"/>
              </w:rPr>
              <w:t>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户外拓展训练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张宏卫</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1970-04</w:t>
            </w:r>
          </w:p>
        </w:tc>
        <w:tc>
          <w:tcPr>
            <w:tcW w:w="1425" w:type="dxa"/>
            <w:vAlign w:val="center"/>
          </w:tcPr>
          <w:p>
            <w:pPr>
              <w:jc w:val="center"/>
              <w:rPr>
                <w:rFonts w:ascii="宋体" w:hAnsi="宋体"/>
                <w:color w:val="000000"/>
                <w:szCs w:val="21"/>
              </w:rPr>
            </w:pPr>
            <w:r>
              <w:rPr>
                <w:rFonts w:hint="eastAsia" w:ascii="宋体" w:hAnsi="宋体"/>
                <w:color w:val="000000"/>
                <w:szCs w:val="21"/>
              </w:rPr>
              <w:t>大学本科</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轮滑与冰雪运动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弯江伟</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1972-04</w:t>
            </w:r>
          </w:p>
        </w:tc>
        <w:tc>
          <w:tcPr>
            <w:tcW w:w="1425" w:type="dxa"/>
            <w:vAlign w:val="center"/>
          </w:tcPr>
          <w:p>
            <w:pPr>
              <w:jc w:val="center"/>
              <w:rPr>
                <w:rFonts w:ascii="宋体" w:hAnsi="宋体"/>
                <w:color w:val="000000"/>
                <w:szCs w:val="21"/>
              </w:rPr>
            </w:pPr>
            <w:r>
              <w:rPr>
                <w:rFonts w:hint="eastAsia" w:ascii="宋体" w:hAnsi="宋体"/>
                <w:color w:val="000000"/>
                <w:szCs w:val="21"/>
              </w:rPr>
              <w:t>大学本科</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极限飞盘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罗鹏飞</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1975-11</w:t>
            </w:r>
          </w:p>
        </w:tc>
        <w:tc>
          <w:tcPr>
            <w:tcW w:w="1425" w:type="dxa"/>
            <w:vAlign w:val="center"/>
          </w:tcPr>
          <w:p>
            <w:pPr>
              <w:jc w:val="center"/>
              <w:rPr>
                <w:rFonts w:ascii="宋体" w:hAnsi="宋体"/>
                <w:color w:val="000000"/>
                <w:szCs w:val="21"/>
              </w:rPr>
            </w:pPr>
            <w:r>
              <w:rPr>
                <w:rFonts w:hint="eastAsia" w:ascii="宋体" w:hAnsi="宋体"/>
                <w:color w:val="000000"/>
                <w:szCs w:val="21"/>
              </w:rPr>
              <w:t>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户外拓展训练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贾根元</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1975-12</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于汀</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1977-09</w:t>
            </w:r>
          </w:p>
        </w:tc>
        <w:tc>
          <w:tcPr>
            <w:tcW w:w="1425" w:type="dxa"/>
            <w:vAlign w:val="center"/>
          </w:tcPr>
          <w:p>
            <w:pPr>
              <w:jc w:val="center"/>
              <w:rPr>
                <w:rFonts w:ascii="宋体" w:hAnsi="宋体"/>
                <w:color w:val="000000"/>
                <w:szCs w:val="21"/>
              </w:rPr>
            </w:pPr>
            <w:r>
              <w:rPr>
                <w:rFonts w:hint="eastAsia" w:ascii="宋体" w:hAnsi="宋体"/>
                <w:color w:val="000000"/>
                <w:szCs w:val="21"/>
              </w:rPr>
              <w:t>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形体与瑜伽、健身操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吴海英</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1980-08</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羽毛球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刘军良</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1981-09</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攀岩与登山、户外救援技术与野外生存训练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郭新斌</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1983-11</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跑酷、武术、基础体操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何鹏</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1982-03</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足球、毽球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刘文涛</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1985-05</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高尔夫运动基础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陈强</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1988-01</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体育竞赛组织编排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杨远都</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1986-08</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户外拓展训练、武术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徐丹</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1986-09</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讲师</w:t>
            </w:r>
          </w:p>
        </w:tc>
        <w:tc>
          <w:tcPr>
            <w:tcW w:w="2955" w:type="dxa"/>
          </w:tcPr>
          <w:p>
            <w:pPr>
              <w:rPr>
                <w:rFonts w:ascii="宋体" w:hAnsi="宋体"/>
                <w:color w:val="000000"/>
                <w:szCs w:val="21"/>
              </w:rPr>
            </w:pPr>
            <w:r>
              <w:rPr>
                <w:rFonts w:hint="eastAsia" w:ascii="宋体" w:hAnsi="宋体"/>
                <w:color w:val="000000"/>
                <w:szCs w:val="21"/>
              </w:rPr>
              <w:t>运动解剖学、运动生理学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刘昊</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1988-01</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助教</w:t>
            </w:r>
          </w:p>
        </w:tc>
        <w:tc>
          <w:tcPr>
            <w:tcW w:w="2955" w:type="dxa"/>
          </w:tcPr>
          <w:p>
            <w:pPr>
              <w:rPr>
                <w:rFonts w:ascii="宋体" w:hAnsi="宋体"/>
                <w:color w:val="000000"/>
                <w:szCs w:val="21"/>
              </w:rPr>
            </w:pPr>
            <w:r>
              <w:rPr>
                <w:rFonts w:hint="eastAsia" w:ascii="宋体" w:hAnsi="宋体"/>
                <w:color w:val="000000"/>
                <w:szCs w:val="21"/>
              </w:rPr>
              <w:t>乒乓球、田径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刘光锐</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1989-11</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助教</w:t>
            </w:r>
          </w:p>
        </w:tc>
        <w:tc>
          <w:tcPr>
            <w:tcW w:w="2955" w:type="dxa"/>
          </w:tcPr>
          <w:p>
            <w:pPr>
              <w:rPr>
                <w:rFonts w:ascii="宋体" w:hAnsi="宋体"/>
                <w:color w:val="000000"/>
                <w:szCs w:val="21"/>
              </w:rPr>
            </w:pPr>
            <w:r>
              <w:rPr>
                <w:rFonts w:hint="eastAsia" w:ascii="宋体" w:hAnsi="宋体"/>
                <w:color w:val="000000"/>
                <w:szCs w:val="21"/>
              </w:rPr>
              <w:t>田径、网球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赵赟</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1987-01</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助教</w:t>
            </w:r>
          </w:p>
        </w:tc>
        <w:tc>
          <w:tcPr>
            <w:tcW w:w="2955" w:type="dxa"/>
          </w:tcPr>
          <w:p>
            <w:pPr>
              <w:rPr>
                <w:rFonts w:ascii="宋体" w:hAnsi="宋体"/>
                <w:color w:val="000000"/>
                <w:szCs w:val="21"/>
              </w:rPr>
            </w:pPr>
            <w:r>
              <w:rPr>
                <w:rFonts w:hint="eastAsia" w:ascii="宋体" w:hAnsi="宋体"/>
                <w:color w:val="000000"/>
                <w:szCs w:val="21"/>
              </w:rPr>
              <w:t>休闲体育概论、户外拓展训练、户外运动理论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徐重午</w:t>
            </w:r>
          </w:p>
        </w:tc>
        <w:tc>
          <w:tcPr>
            <w:tcW w:w="675" w:type="dxa"/>
            <w:vAlign w:val="center"/>
          </w:tcPr>
          <w:p>
            <w:pPr>
              <w:jc w:val="center"/>
              <w:rPr>
                <w:rFonts w:ascii="宋体" w:hAnsi="宋体"/>
                <w:color w:val="000000"/>
                <w:szCs w:val="21"/>
              </w:rPr>
            </w:pPr>
            <w:r>
              <w:rPr>
                <w:rFonts w:hint="eastAsia" w:ascii="宋体" w:hAnsi="宋体"/>
                <w:color w:val="000000"/>
                <w:szCs w:val="21"/>
              </w:rPr>
              <w:t>男</w:t>
            </w:r>
          </w:p>
        </w:tc>
        <w:tc>
          <w:tcPr>
            <w:tcW w:w="1140" w:type="dxa"/>
            <w:vAlign w:val="center"/>
          </w:tcPr>
          <w:p>
            <w:pPr>
              <w:jc w:val="center"/>
              <w:rPr>
                <w:rFonts w:ascii="宋体" w:hAnsi="宋体"/>
                <w:color w:val="000000"/>
                <w:szCs w:val="21"/>
              </w:rPr>
            </w:pPr>
            <w:r>
              <w:rPr>
                <w:rFonts w:hint="eastAsia" w:ascii="宋体" w:hAnsi="宋体"/>
                <w:color w:val="000000"/>
                <w:szCs w:val="21"/>
              </w:rPr>
              <w:t>1986-06</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助教</w:t>
            </w:r>
          </w:p>
        </w:tc>
        <w:tc>
          <w:tcPr>
            <w:tcW w:w="2955" w:type="dxa"/>
          </w:tcPr>
          <w:p>
            <w:pPr>
              <w:rPr>
                <w:rFonts w:ascii="宋体" w:hAnsi="宋体"/>
                <w:color w:val="000000"/>
                <w:szCs w:val="21"/>
              </w:rPr>
            </w:pPr>
            <w:r>
              <w:rPr>
                <w:rFonts w:hint="eastAsia" w:ascii="宋体" w:hAnsi="宋体"/>
                <w:color w:val="000000"/>
                <w:szCs w:val="21"/>
              </w:rPr>
              <w:t>体育心理学、体育广告学、健身健美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1" w:type="dxa"/>
            <w:vAlign w:val="center"/>
          </w:tcPr>
          <w:p>
            <w:pPr>
              <w:jc w:val="center"/>
              <w:rPr>
                <w:rFonts w:ascii="宋体" w:hAnsi="宋体"/>
                <w:color w:val="000000"/>
                <w:szCs w:val="21"/>
              </w:rPr>
            </w:pPr>
            <w:r>
              <w:rPr>
                <w:rFonts w:hint="eastAsia" w:ascii="宋体" w:hAnsi="宋体"/>
                <w:color w:val="000000"/>
                <w:szCs w:val="21"/>
              </w:rPr>
              <w:t>休闲体育</w:t>
            </w:r>
          </w:p>
        </w:tc>
        <w:tc>
          <w:tcPr>
            <w:tcW w:w="855" w:type="dxa"/>
            <w:vAlign w:val="center"/>
          </w:tcPr>
          <w:p>
            <w:pPr>
              <w:jc w:val="center"/>
              <w:rPr>
                <w:rFonts w:ascii="宋体" w:hAnsi="宋体"/>
                <w:color w:val="000000"/>
                <w:szCs w:val="21"/>
              </w:rPr>
            </w:pPr>
            <w:r>
              <w:rPr>
                <w:rFonts w:hint="eastAsia" w:ascii="宋体" w:hAnsi="宋体"/>
                <w:color w:val="000000"/>
                <w:szCs w:val="21"/>
              </w:rPr>
              <w:t>郭思远</w:t>
            </w:r>
          </w:p>
        </w:tc>
        <w:tc>
          <w:tcPr>
            <w:tcW w:w="675" w:type="dxa"/>
            <w:vAlign w:val="center"/>
          </w:tcPr>
          <w:p>
            <w:pPr>
              <w:jc w:val="center"/>
              <w:rPr>
                <w:rFonts w:ascii="宋体" w:hAnsi="宋体"/>
                <w:color w:val="000000"/>
                <w:szCs w:val="21"/>
              </w:rPr>
            </w:pPr>
            <w:r>
              <w:rPr>
                <w:rFonts w:hint="eastAsia" w:ascii="宋体" w:hAnsi="宋体"/>
                <w:color w:val="000000"/>
                <w:szCs w:val="21"/>
              </w:rPr>
              <w:t>女</w:t>
            </w:r>
          </w:p>
        </w:tc>
        <w:tc>
          <w:tcPr>
            <w:tcW w:w="1140" w:type="dxa"/>
            <w:vAlign w:val="center"/>
          </w:tcPr>
          <w:p>
            <w:pPr>
              <w:jc w:val="center"/>
              <w:rPr>
                <w:rFonts w:ascii="宋体" w:hAnsi="宋体"/>
                <w:color w:val="000000"/>
                <w:szCs w:val="21"/>
              </w:rPr>
            </w:pPr>
            <w:r>
              <w:rPr>
                <w:rFonts w:hint="eastAsia" w:ascii="宋体" w:hAnsi="宋体"/>
                <w:color w:val="000000"/>
                <w:szCs w:val="21"/>
              </w:rPr>
              <w:t>1992-04</w:t>
            </w:r>
          </w:p>
        </w:tc>
        <w:tc>
          <w:tcPr>
            <w:tcW w:w="1425" w:type="dxa"/>
            <w:vAlign w:val="center"/>
          </w:tcPr>
          <w:p>
            <w:pPr>
              <w:jc w:val="center"/>
              <w:rPr>
                <w:rFonts w:ascii="宋体" w:hAnsi="宋体"/>
                <w:color w:val="000000"/>
                <w:szCs w:val="21"/>
              </w:rPr>
            </w:pPr>
            <w:r>
              <w:rPr>
                <w:rFonts w:hint="eastAsia" w:ascii="宋体" w:hAnsi="宋体"/>
                <w:color w:val="000000"/>
                <w:szCs w:val="21"/>
              </w:rPr>
              <w:t>硕士研究生</w:t>
            </w:r>
          </w:p>
        </w:tc>
        <w:tc>
          <w:tcPr>
            <w:tcW w:w="960" w:type="dxa"/>
            <w:vAlign w:val="center"/>
          </w:tcPr>
          <w:p>
            <w:pPr>
              <w:jc w:val="center"/>
              <w:rPr>
                <w:rFonts w:ascii="宋体" w:hAnsi="宋体"/>
                <w:color w:val="000000"/>
                <w:szCs w:val="21"/>
              </w:rPr>
            </w:pPr>
            <w:r>
              <w:rPr>
                <w:rFonts w:hint="eastAsia" w:ascii="宋体" w:hAnsi="宋体"/>
                <w:color w:val="000000"/>
                <w:szCs w:val="21"/>
              </w:rPr>
              <w:t>助教</w:t>
            </w:r>
          </w:p>
        </w:tc>
        <w:tc>
          <w:tcPr>
            <w:tcW w:w="2955" w:type="dxa"/>
          </w:tcPr>
          <w:p>
            <w:pPr>
              <w:rPr>
                <w:rFonts w:ascii="宋体" w:hAnsi="宋体"/>
                <w:color w:val="000000"/>
                <w:szCs w:val="21"/>
              </w:rPr>
            </w:pPr>
          </w:p>
        </w:tc>
      </w:tr>
    </w:tbl>
    <w:p>
      <w:pPr>
        <w:rPr>
          <w:rFonts w:ascii="宋体" w:hAnsi="宋体"/>
          <w:szCs w:val="21"/>
        </w:rPr>
      </w:pPr>
    </w:p>
    <w:p>
      <w:pPr>
        <w:rPr>
          <w:rFonts w:ascii="宋体" w:hAnsi="宋体"/>
          <w:szCs w:val="21"/>
        </w:rPr>
      </w:pPr>
      <w:r>
        <w:rPr>
          <w:rFonts w:hint="eastAsia" w:ascii="宋体" w:hAnsi="宋体"/>
          <w:szCs w:val="21"/>
        </w:rPr>
        <w:t>表3-3.外聘教师一览表</w:t>
      </w:r>
    </w:p>
    <w:tbl>
      <w:tblPr>
        <w:tblStyle w:val="13"/>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660"/>
        <w:gridCol w:w="1200"/>
        <w:gridCol w:w="1365"/>
        <w:gridCol w:w="135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姓名</w:t>
            </w:r>
          </w:p>
        </w:tc>
        <w:tc>
          <w:tcPr>
            <w:tcW w:w="660" w:type="dxa"/>
          </w:tcPr>
          <w:p>
            <w:pPr>
              <w:rPr>
                <w:rFonts w:ascii="宋体" w:hAnsi="宋体"/>
                <w:szCs w:val="21"/>
              </w:rPr>
            </w:pPr>
            <w:r>
              <w:rPr>
                <w:rFonts w:hint="eastAsia" w:ascii="宋体" w:hAnsi="宋体"/>
                <w:szCs w:val="21"/>
              </w:rPr>
              <w:t>姓别</w:t>
            </w:r>
          </w:p>
        </w:tc>
        <w:tc>
          <w:tcPr>
            <w:tcW w:w="1200" w:type="dxa"/>
          </w:tcPr>
          <w:p>
            <w:pPr>
              <w:rPr>
                <w:rFonts w:ascii="宋体" w:hAnsi="宋体"/>
                <w:szCs w:val="21"/>
              </w:rPr>
            </w:pPr>
            <w:r>
              <w:rPr>
                <w:rFonts w:hint="eastAsia" w:ascii="宋体" w:hAnsi="宋体"/>
                <w:szCs w:val="21"/>
              </w:rPr>
              <w:t>出生年月</w:t>
            </w:r>
          </w:p>
        </w:tc>
        <w:tc>
          <w:tcPr>
            <w:tcW w:w="1365" w:type="dxa"/>
          </w:tcPr>
          <w:p>
            <w:pPr>
              <w:rPr>
                <w:rFonts w:ascii="宋体" w:hAnsi="宋体"/>
                <w:szCs w:val="21"/>
              </w:rPr>
            </w:pPr>
            <w:r>
              <w:rPr>
                <w:rFonts w:hint="eastAsia" w:ascii="宋体" w:hAnsi="宋体"/>
                <w:szCs w:val="21"/>
              </w:rPr>
              <w:t>学历</w:t>
            </w:r>
          </w:p>
        </w:tc>
        <w:tc>
          <w:tcPr>
            <w:tcW w:w="1350" w:type="dxa"/>
          </w:tcPr>
          <w:p>
            <w:pPr>
              <w:rPr>
                <w:rFonts w:ascii="宋体" w:hAnsi="宋体"/>
                <w:szCs w:val="21"/>
              </w:rPr>
            </w:pPr>
            <w:r>
              <w:rPr>
                <w:rFonts w:hint="eastAsia" w:ascii="宋体" w:hAnsi="宋体"/>
                <w:szCs w:val="21"/>
              </w:rPr>
              <w:t>职称</w:t>
            </w:r>
          </w:p>
        </w:tc>
        <w:tc>
          <w:tcPr>
            <w:tcW w:w="3060" w:type="dxa"/>
          </w:tcPr>
          <w:p>
            <w:pPr>
              <w:rPr>
                <w:rFonts w:ascii="宋体" w:hAnsi="宋体"/>
                <w:szCs w:val="21"/>
              </w:rPr>
            </w:pPr>
            <w:r>
              <w:rPr>
                <w:rFonts w:hint="eastAsia" w:ascii="宋体" w:hAnsi="宋体"/>
                <w:szCs w:val="21"/>
              </w:rPr>
              <w:t>承担教学任务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田文波</w:t>
            </w:r>
          </w:p>
        </w:tc>
        <w:tc>
          <w:tcPr>
            <w:tcW w:w="660" w:type="dxa"/>
          </w:tcPr>
          <w:p>
            <w:pPr>
              <w:rPr>
                <w:rFonts w:ascii="宋体" w:hAnsi="宋体"/>
                <w:szCs w:val="21"/>
              </w:rPr>
            </w:pPr>
            <w:r>
              <w:rPr>
                <w:rFonts w:hint="eastAsia" w:ascii="宋体" w:hAnsi="宋体"/>
                <w:szCs w:val="21"/>
              </w:rPr>
              <w:t>男</w:t>
            </w:r>
          </w:p>
        </w:tc>
        <w:tc>
          <w:tcPr>
            <w:tcW w:w="1200" w:type="dxa"/>
          </w:tcPr>
          <w:p>
            <w:pPr>
              <w:rPr>
                <w:rFonts w:ascii="宋体" w:hAnsi="宋体"/>
                <w:szCs w:val="21"/>
              </w:rPr>
            </w:pPr>
            <w:r>
              <w:rPr>
                <w:rFonts w:hint="eastAsia" w:ascii="宋体" w:hAnsi="宋体"/>
                <w:szCs w:val="21"/>
              </w:rPr>
              <w:t>1973.06</w:t>
            </w:r>
          </w:p>
        </w:tc>
        <w:tc>
          <w:tcPr>
            <w:tcW w:w="1365" w:type="dxa"/>
          </w:tcPr>
          <w:p>
            <w:pPr>
              <w:rPr>
                <w:rFonts w:ascii="宋体" w:hAnsi="宋体"/>
                <w:szCs w:val="21"/>
              </w:rPr>
            </w:pPr>
            <w:r>
              <w:rPr>
                <w:rFonts w:hint="eastAsia" w:ascii="宋体" w:hAnsi="宋体"/>
                <w:szCs w:val="21"/>
              </w:rPr>
              <w:t>博士研究生</w:t>
            </w:r>
          </w:p>
        </w:tc>
        <w:tc>
          <w:tcPr>
            <w:tcW w:w="1350" w:type="dxa"/>
          </w:tcPr>
          <w:p>
            <w:pPr>
              <w:rPr>
                <w:rFonts w:ascii="宋体" w:hAnsi="宋体"/>
                <w:szCs w:val="21"/>
              </w:rPr>
            </w:pPr>
            <w:r>
              <w:rPr>
                <w:rFonts w:hint="eastAsia" w:ascii="宋体" w:hAnsi="宋体"/>
                <w:szCs w:val="21"/>
              </w:rPr>
              <w:t>副编审</w:t>
            </w:r>
          </w:p>
        </w:tc>
        <w:tc>
          <w:tcPr>
            <w:tcW w:w="3060" w:type="dxa"/>
          </w:tcPr>
          <w:p>
            <w:pPr>
              <w:rPr>
                <w:rFonts w:ascii="宋体" w:hAnsi="宋体"/>
                <w:szCs w:val="21"/>
              </w:rPr>
            </w:pPr>
            <w:r>
              <w:rPr>
                <w:rFonts w:hint="eastAsia" w:ascii="宋体" w:hAnsi="宋体"/>
                <w:szCs w:val="21"/>
              </w:rPr>
              <w:t>体育社会学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41" w:type="dxa"/>
          </w:tcPr>
          <w:p>
            <w:pPr>
              <w:rPr>
                <w:rFonts w:ascii="宋体" w:hAnsi="宋体"/>
                <w:szCs w:val="21"/>
              </w:rPr>
            </w:pPr>
            <w:r>
              <w:rPr>
                <w:rFonts w:hint="eastAsia" w:ascii="宋体" w:hAnsi="宋体"/>
                <w:szCs w:val="21"/>
              </w:rPr>
              <w:t>苏光</w:t>
            </w:r>
          </w:p>
        </w:tc>
        <w:tc>
          <w:tcPr>
            <w:tcW w:w="660" w:type="dxa"/>
          </w:tcPr>
          <w:p>
            <w:pPr>
              <w:rPr>
                <w:rFonts w:ascii="宋体" w:hAnsi="宋体"/>
                <w:szCs w:val="21"/>
              </w:rPr>
            </w:pPr>
            <w:r>
              <w:rPr>
                <w:rFonts w:hint="eastAsia" w:ascii="宋体" w:hAnsi="宋体"/>
                <w:szCs w:val="21"/>
              </w:rPr>
              <w:t>男</w:t>
            </w:r>
          </w:p>
        </w:tc>
        <w:tc>
          <w:tcPr>
            <w:tcW w:w="1200" w:type="dxa"/>
          </w:tcPr>
          <w:p>
            <w:pPr>
              <w:rPr>
                <w:rFonts w:ascii="宋体" w:hAnsi="宋体"/>
                <w:szCs w:val="21"/>
              </w:rPr>
            </w:pPr>
            <w:r>
              <w:rPr>
                <w:rFonts w:hint="eastAsia" w:ascii="宋体" w:hAnsi="宋体"/>
                <w:szCs w:val="21"/>
              </w:rPr>
              <w:t>1975.05</w:t>
            </w:r>
          </w:p>
        </w:tc>
        <w:tc>
          <w:tcPr>
            <w:tcW w:w="1365" w:type="dxa"/>
          </w:tcPr>
          <w:p>
            <w:pPr>
              <w:rPr>
                <w:rFonts w:ascii="宋体" w:hAnsi="宋体"/>
                <w:szCs w:val="21"/>
              </w:rPr>
            </w:pPr>
            <w:r>
              <w:rPr>
                <w:rFonts w:hint="eastAsia" w:ascii="宋体" w:hAnsi="宋体"/>
                <w:szCs w:val="21"/>
              </w:rPr>
              <w:t>硕士研究生</w:t>
            </w:r>
          </w:p>
        </w:tc>
        <w:tc>
          <w:tcPr>
            <w:tcW w:w="1350" w:type="dxa"/>
          </w:tcPr>
          <w:p>
            <w:pPr>
              <w:rPr>
                <w:rFonts w:ascii="宋体" w:hAnsi="宋体"/>
                <w:szCs w:val="21"/>
              </w:rPr>
            </w:pPr>
            <w:r>
              <w:rPr>
                <w:rFonts w:hint="eastAsia" w:ascii="宋体" w:hAnsi="宋体"/>
                <w:szCs w:val="21"/>
              </w:rPr>
              <w:t>中级实验师</w:t>
            </w:r>
          </w:p>
        </w:tc>
        <w:tc>
          <w:tcPr>
            <w:tcW w:w="3060" w:type="dxa"/>
          </w:tcPr>
          <w:p>
            <w:pPr>
              <w:rPr>
                <w:rFonts w:ascii="宋体" w:hAnsi="宋体"/>
                <w:szCs w:val="21"/>
              </w:rPr>
            </w:pPr>
            <w:r>
              <w:rPr>
                <w:rFonts w:hint="eastAsia" w:ascii="宋体" w:hAnsi="宋体"/>
                <w:szCs w:val="21"/>
              </w:rPr>
              <w:t>毽球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黄刚</w:t>
            </w:r>
          </w:p>
        </w:tc>
        <w:tc>
          <w:tcPr>
            <w:tcW w:w="660" w:type="dxa"/>
          </w:tcPr>
          <w:p>
            <w:pPr>
              <w:rPr>
                <w:rFonts w:ascii="宋体" w:hAnsi="宋体"/>
                <w:szCs w:val="21"/>
              </w:rPr>
            </w:pPr>
            <w:r>
              <w:rPr>
                <w:rFonts w:hint="eastAsia" w:ascii="宋体" w:hAnsi="宋体"/>
                <w:szCs w:val="21"/>
              </w:rPr>
              <w:t>男</w:t>
            </w:r>
          </w:p>
        </w:tc>
        <w:tc>
          <w:tcPr>
            <w:tcW w:w="1200" w:type="dxa"/>
          </w:tcPr>
          <w:p>
            <w:pPr>
              <w:rPr>
                <w:rFonts w:ascii="宋体" w:hAnsi="宋体"/>
                <w:szCs w:val="21"/>
              </w:rPr>
            </w:pPr>
            <w:r>
              <w:rPr>
                <w:rFonts w:hint="eastAsia" w:ascii="宋体" w:hAnsi="宋体"/>
                <w:szCs w:val="21"/>
              </w:rPr>
              <w:t>1979.07</w:t>
            </w:r>
          </w:p>
        </w:tc>
        <w:tc>
          <w:tcPr>
            <w:tcW w:w="1365" w:type="dxa"/>
          </w:tcPr>
          <w:p>
            <w:pPr>
              <w:rPr>
                <w:rFonts w:ascii="宋体" w:hAnsi="宋体"/>
                <w:szCs w:val="21"/>
              </w:rPr>
            </w:pPr>
            <w:r>
              <w:rPr>
                <w:rFonts w:hint="eastAsia" w:ascii="宋体" w:hAnsi="宋体"/>
                <w:szCs w:val="21"/>
              </w:rPr>
              <w:t>硕士研究生</w:t>
            </w:r>
          </w:p>
        </w:tc>
        <w:tc>
          <w:tcPr>
            <w:tcW w:w="1350" w:type="dxa"/>
          </w:tcPr>
          <w:p>
            <w:pPr>
              <w:rPr>
                <w:rFonts w:ascii="宋体" w:hAnsi="宋体"/>
                <w:szCs w:val="21"/>
              </w:rPr>
            </w:pPr>
            <w:r>
              <w:rPr>
                <w:rFonts w:hint="eastAsia" w:ascii="宋体" w:hAnsi="宋体"/>
                <w:szCs w:val="21"/>
              </w:rPr>
              <w:t>讲师</w:t>
            </w:r>
          </w:p>
        </w:tc>
        <w:tc>
          <w:tcPr>
            <w:tcW w:w="3060" w:type="dxa"/>
          </w:tcPr>
          <w:p>
            <w:pPr>
              <w:rPr>
                <w:rFonts w:ascii="宋体" w:hAnsi="宋体"/>
                <w:szCs w:val="21"/>
              </w:rPr>
            </w:pPr>
            <w:r>
              <w:rPr>
                <w:rFonts w:hint="eastAsia" w:ascii="宋体" w:hAnsi="宋体"/>
                <w:szCs w:val="21"/>
              </w:rPr>
              <w:t>户外救援技术与野外生存训练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连春生</w:t>
            </w:r>
          </w:p>
        </w:tc>
        <w:tc>
          <w:tcPr>
            <w:tcW w:w="660" w:type="dxa"/>
          </w:tcPr>
          <w:p>
            <w:pPr>
              <w:rPr>
                <w:rFonts w:ascii="宋体" w:hAnsi="宋体"/>
                <w:szCs w:val="21"/>
              </w:rPr>
            </w:pPr>
            <w:r>
              <w:rPr>
                <w:rFonts w:hint="eastAsia" w:ascii="宋体" w:hAnsi="宋体"/>
                <w:szCs w:val="21"/>
              </w:rPr>
              <w:t>男</w:t>
            </w:r>
          </w:p>
        </w:tc>
        <w:tc>
          <w:tcPr>
            <w:tcW w:w="1200" w:type="dxa"/>
          </w:tcPr>
          <w:p>
            <w:pPr>
              <w:rPr>
                <w:rFonts w:ascii="宋体" w:hAnsi="宋体"/>
                <w:szCs w:val="21"/>
              </w:rPr>
            </w:pPr>
            <w:r>
              <w:rPr>
                <w:rFonts w:hint="eastAsia" w:ascii="宋体" w:hAnsi="宋体"/>
                <w:szCs w:val="21"/>
              </w:rPr>
              <w:t>1968.03</w:t>
            </w:r>
          </w:p>
        </w:tc>
        <w:tc>
          <w:tcPr>
            <w:tcW w:w="1365" w:type="dxa"/>
          </w:tcPr>
          <w:p>
            <w:pPr>
              <w:rPr>
                <w:rFonts w:ascii="宋体" w:hAnsi="宋体"/>
                <w:szCs w:val="21"/>
              </w:rPr>
            </w:pPr>
            <w:r>
              <w:rPr>
                <w:rFonts w:hint="eastAsia" w:ascii="宋体" w:hAnsi="宋体"/>
                <w:szCs w:val="21"/>
              </w:rPr>
              <w:t>专科</w:t>
            </w:r>
          </w:p>
        </w:tc>
        <w:tc>
          <w:tcPr>
            <w:tcW w:w="1350" w:type="dxa"/>
          </w:tcPr>
          <w:p>
            <w:pPr>
              <w:rPr>
                <w:rFonts w:ascii="宋体" w:hAnsi="宋体"/>
                <w:szCs w:val="21"/>
              </w:rPr>
            </w:pPr>
            <w:r>
              <w:rPr>
                <w:rFonts w:hint="eastAsia" w:ascii="宋体" w:hAnsi="宋体"/>
                <w:szCs w:val="21"/>
              </w:rPr>
              <w:t>高级指导员</w:t>
            </w:r>
          </w:p>
        </w:tc>
        <w:tc>
          <w:tcPr>
            <w:tcW w:w="3060" w:type="dxa"/>
          </w:tcPr>
          <w:p>
            <w:pPr>
              <w:rPr>
                <w:rFonts w:ascii="宋体" w:hAnsi="宋体"/>
                <w:szCs w:val="21"/>
              </w:rPr>
            </w:pPr>
            <w:r>
              <w:rPr>
                <w:rFonts w:hint="eastAsia" w:ascii="宋体" w:hAnsi="宋体"/>
                <w:szCs w:val="21"/>
              </w:rPr>
              <w:t>游泳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朱兴涛</w:t>
            </w:r>
          </w:p>
        </w:tc>
        <w:tc>
          <w:tcPr>
            <w:tcW w:w="660" w:type="dxa"/>
          </w:tcPr>
          <w:p>
            <w:pPr>
              <w:rPr>
                <w:rFonts w:ascii="宋体" w:hAnsi="宋体"/>
                <w:szCs w:val="21"/>
              </w:rPr>
            </w:pPr>
            <w:r>
              <w:rPr>
                <w:rFonts w:hint="eastAsia" w:ascii="宋体" w:hAnsi="宋体"/>
                <w:szCs w:val="21"/>
              </w:rPr>
              <w:t>男</w:t>
            </w:r>
          </w:p>
        </w:tc>
        <w:tc>
          <w:tcPr>
            <w:tcW w:w="1200" w:type="dxa"/>
          </w:tcPr>
          <w:p>
            <w:pPr>
              <w:rPr>
                <w:rFonts w:ascii="宋体" w:hAnsi="宋体"/>
                <w:szCs w:val="21"/>
              </w:rPr>
            </w:pPr>
            <w:r>
              <w:rPr>
                <w:rFonts w:hint="eastAsia" w:ascii="宋体" w:hAnsi="宋体"/>
                <w:szCs w:val="21"/>
              </w:rPr>
              <w:t>1983.11</w:t>
            </w:r>
          </w:p>
        </w:tc>
        <w:tc>
          <w:tcPr>
            <w:tcW w:w="1365" w:type="dxa"/>
          </w:tcPr>
          <w:p>
            <w:pPr>
              <w:rPr>
                <w:rFonts w:ascii="宋体" w:hAnsi="宋体"/>
                <w:szCs w:val="21"/>
              </w:rPr>
            </w:pPr>
            <w:r>
              <w:rPr>
                <w:rFonts w:hint="eastAsia" w:ascii="宋体" w:hAnsi="宋体"/>
                <w:szCs w:val="21"/>
              </w:rPr>
              <w:t>硕士研究生</w:t>
            </w:r>
          </w:p>
        </w:tc>
        <w:tc>
          <w:tcPr>
            <w:tcW w:w="1350" w:type="dxa"/>
          </w:tcPr>
          <w:p>
            <w:pPr>
              <w:rPr>
                <w:rFonts w:ascii="宋体" w:hAnsi="宋体"/>
                <w:szCs w:val="21"/>
              </w:rPr>
            </w:pPr>
            <w:r>
              <w:rPr>
                <w:rFonts w:hint="eastAsia" w:ascii="宋体" w:hAnsi="宋体"/>
                <w:szCs w:val="21"/>
              </w:rPr>
              <w:t>助教</w:t>
            </w:r>
          </w:p>
        </w:tc>
        <w:tc>
          <w:tcPr>
            <w:tcW w:w="3060" w:type="dxa"/>
          </w:tcPr>
          <w:p>
            <w:pPr>
              <w:rPr>
                <w:rFonts w:ascii="宋体" w:hAnsi="宋体"/>
                <w:szCs w:val="21"/>
              </w:rPr>
            </w:pPr>
            <w:r>
              <w:rPr>
                <w:rFonts w:hint="eastAsia" w:ascii="宋体" w:hAnsi="宋体"/>
                <w:szCs w:val="21"/>
              </w:rPr>
              <w:t>户外救援技术与野外生存训练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张琪</w:t>
            </w:r>
          </w:p>
        </w:tc>
        <w:tc>
          <w:tcPr>
            <w:tcW w:w="660" w:type="dxa"/>
          </w:tcPr>
          <w:p>
            <w:pPr>
              <w:rPr>
                <w:rFonts w:ascii="宋体" w:hAnsi="宋体"/>
                <w:szCs w:val="21"/>
              </w:rPr>
            </w:pPr>
            <w:r>
              <w:rPr>
                <w:rFonts w:hint="eastAsia" w:ascii="宋体" w:hAnsi="宋体"/>
                <w:szCs w:val="21"/>
              </w:rPr>
              <w:t>女</w:t>
            </w:r>
          </w:p>
        </w:tc>
        <w:tc>
          <w:tcPr>
            <w:tcW w:w="1200" w:type="dxa"/>
          </w:tcPr>
          <w:p>
            <w:pPr>
              <w:rPr>
                <w:rFonts w:ascii="宋体" w:hAnsi="宋体"/>
                <w:szCs w:val="21"/>
              </w:rPr>
            </w:pPr>
            <w:r>
              <w:rPr>
                <w:rFonts w:hint="eastAsia" w:ascii="宋体" w:hAnsi="宋体"/>
                <w:szCs w:val="21"/>
              </w:rPr>
              <w:t>1990.01</w:t>
            </w:r>
          </w:p>
        </w:tc>
        <w:tc>
          <w:tcPr>
            <w:tcW w:w="1365" w:type="dxa"/>
          </w:tcPr>
          <w:p>
            <w:pPr>
              <w:rPr>
                <w:rFonts w:ascii="宋体" w:hAnsi="宋体"/>
                <w:szCs w:val="21"/>
              </w:rPr>
            </w:pPr>
            <w:r>
              <w:rPr>
                <w:rFonts w:hint="eastAsia" w:ascii="宋体" w:hAnsi="宋体"/>
                <w:szCs w:val="21"/>
              </w:rPr>
              <w:t>硕士研究生</w:t>
            </w:r>
          </w:p>
        </w:tc>
        <w:tc>
          <w:tcPr>
            <w:tcW w:w="1350" w:type="dxa"/>
          </w:tcPr>
          <w:p>
            <w:pPr>
              <w:rPr>
                <w:rFonts w:ascii="宋体" w:hAnsi="宋体"/>
                <w:szCs w:val="21"/>
              </w:rPr>
            </w:pPr>
          </w:p>
        </w:tc>
        <w:tc>
          <w:tcPr>
            <w:tcW w:w="3060" w:type="dxa"/>
          </w:tcPr>
          <w:p>
            <w:pPr>
              <w:rPr>
                <w:rFonts w:ascii="宋体" w:hAnsi="宋体"/>
                <w:szCs w:val="21"/>
              </w:rPr>
            </w:pPr>
            <w:r>
              <w:rPr>
                <w:rFonts w:hint="eastAsia" w:ascii="宋体" w:hAnsi="宋体"/>
                <w:szCs w:val="21"/>
              </w:rPr>
              <w:t>体育舞蹈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1" w:type="dxa"/>
          </w:tcPr>
          <w:p>
            <w:pPr>
              <w:rPr>
                <w:rFonts w:ascii="宋体" w:hAnsi="宋体"/>
                <w:szCs w:val="21"/>
              </w:rPr>
            </w:pPr>
            <w:r>
              <w:rPr>
                <w:rFonts w:hint="eastAsia" w:ascii="宋体" w:hAnsi="宋体"/>
                <w:szCs w:val="21"/>
              </w:rPr>
              <w:t>郑利炜</w:t>
            </w:r>
          </w:p>
        </w:tc>
        <w:tc>
          <w:tcPr>
            <w:tcW w:w="660" w:type="dxa"/>
          </w:tcPr>
          <w:p>
            <w:pPr>
              <w:rPr>
                <w:rFonts w:ascii="宋体" w:hAnsi="宋体"/>
                <w:szCs w:val="21"/>
              </w:rPr>
            </w:pPr>
            <w:r>
              <w:rPr>
                <w:rFonts w:hint="eastAsia" w:ascii="宋体" w:hAnsi="宋体"/>
                <w:szCs w:val="21"/>
              </w:rPr>
              <w:t>男</w:t>
            </w:r>
          </w:p>
        </w:tc>
        <w:tc>
          <w:tcPr>
            <w:tcW w:w="1200" w:type="dxa"/>
          </w:tcPr>
          <w:p>
            <w:pPr>
              <w:rPr>
                <w:rFonts w:ascii="宋体" w:hAnsi="宋体"/>
                <w:szCs w:val="21"/>
              </w:rPr>
            </w:pPr>
            <w:r>
              <w:rPr>
                <w:rFonts w:hint="eastAsia" w:ascii="宋体" w:hAnsi="宋体"/>
                <w:szCs w:val="21"/>
              </w:rPr>
              <w:t>1975.11</w:t>
            </w:r>
          </w:p>
        </w:tc>
        <w:tc>
          <w:tcPr>
            <w:tcW w:w="1365" w:type="dxa"/>
          </w:tcPr>
          <w:p>
            <w:pPr>
              <w:rPr>
                <w:rFonts w:ascii="宋体" w:hAnsi="宋体"/>
                <w:szCs w:val="21"/>
              </w:rPr>
            </w:pPr>
            <w:r>
              <w:rPr>
                <w:rFonts w:hint="eastAsia" w:ascii="宋体" w:hAnsi="宋体"/>
                <w:szCs w:val="21"/>
              </w:rPr>
              <w:t>专科</w:t>
            </w:r>
          </w:p>
        </w:tc>
        <w:tc>
          <w:tcPr>
            <w:tcW w:w="1350" w:type="dxa"/>
          </w:tcPr>
          <w:p>
            <w:pPr>
              <w:rPr>
                <w:rFonts w:ascii="宋体" w:hAnsi="宋体"/>
                <w:szCs w:val="21"/>
              </w:rPr>
            </w:pPr>
          </w:p>
        </w:tc>
        <w:tc>
          <w:tcPr>
            <w:tcW w:w="3060" w:type="dxa"/>
          </w:tcPr>
          <w:p>
            <w:pPr>
              <w:rPr>
                <w:rFonts w:ascii="宋体" w:hAnsi="宋体"/>
                <w:szCs w:val="21"/>
              </w:rPr>
            </w:pPr>
            <w:r>
              <w:rPr>
                <w:rFonts w:hint="eastAsia" w:ascii="宋体" w:hAnsi="宋体"/>
                <w:szCs w:val="21"/>
              </w:rPr>
              <w:t>私人健身教练</w:t>
            </w:r>
          </w:p>
        </w:tc>
      </w:tr>
    </w:tbl>
    <w:p>
      <w:pPr>
        <w:rPr>
          <w:rFonts w:ascii="宋体" w:hAnsi="宋体"/>
          <w:szCs w:val="21"/>
        </w:rPr>
      </w:pPr>
    </w:p>
    <w:p>
      <w:pPr>
        <w:rPr>
          <w:rFonts w:ascii="宋体" w:hAnsi="宋体"/>
          <w:szCs w:val="21"/>
        </w:rPr>
      </w:pPr>
      <w:r>
        <w:rPr>
          <w:rFonts w:hint="eastAsia" w:ascii="宋体" w:hAnsi="宋体"/>
          <w:szCs w:val="21"/>
        </w:rPr>
        <w:t>表3-4.各专业队伍结构一览表</w:t>
      </w:r>
    </w:p>
    <w:tbl>
      <w:tblPr>
        <w:tblStyle w:val="13"/>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173"/>
        <w:gridCol w:w="1174"/>
        <w:gridCol w:w="1173"/>
        <w:gridCol w:w="1174"/>
        <w:gridCol w:w="1173"/>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47" w:type="dxa"/>
          </w:tcPr>
          <w:p>
            <w:pPr>
              <w:rPr>
                <w:rFonts w:ascii="宋体" w:hAnsi="宋体"/>
                <w:szCs w:val="21"/>
              </w:rPr>
            </w:pPr>
            <w:r>
              <w:rPr>
                <w:rFonts w:hint="eastAsia" w:ascii="宋体" w:hAnsi="宋体"/>
                <w:szCs w:val="21"/>
              </w:rPr>
              <w:t>专业</w:t>
            </w:r>
          </w:p>
        </w:tc>
        <w:tc>
          <w:tcPr>
            <w:tcW w:w="1173" w:type="dxa"/>
          </w:tcPr>
          <w:p>
            <w:pPr>
              <w:rPr>
                <w:rFonts w:ascii="宋体" w:hAnsi="宋体"/>
                <w:szCs w:val="21"/>
              </w:rPr>
            </w:pPr>
            <w:r>
              <w:rPr>
                <w:rFonts w:hint="eastAsia" w:ascii="宋体" w:hAnsi="宋体"/>
                <w:szCs w:val="21"/>
              </w:rPr>
              <w:t>休闲体育</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教师数</w:t>
            </w:r>
          </w:p>
        </w:tc>
        <w:tc>
          <w:tcPr>
            <w:tcW w:w="1173" w:type="dxa"/>
            <w:vAlign w:val="center"/>
          </w:tcPr>
          <w:p>
            <w:pPr>
              <w:jc w:val="center"/>
              <w:rPr>
                <w:rFonts w:ascii="宋体" w:hAnsi="宋体"/>
                <w:color w:val="000000"/>
                <w:szCs w:val="21"/>
              </w:rPr>
            </w:pPr>
            <w:r>
              <w:rPr>
                <w:rFonts w:hint="eastAsia" w:ascii="宋体" w:hAnsi="宋体"/>
                <w:color w:val="000000"/>
                <w:szCs w:val="21"/>
              </w:rPr>
              <w:t>28</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正高职</w:t>
            </w:r>
          </w:p>
        </w:tc>
        <w:tc>
          <w:tcPr>
            <w:tcW w:w="1173" w:type="dxa"/>
            <w:vAlign w:val="center"/>
          </w:tcPr>
          <w:p>
            <w:pPr>
              <w:jc w:val="center"/>
              <w:rPr>
                <w:rFonts w:ascii="宋体" w:hAnsi="宋体"/>
                <w:color w:val="000000"/>
                <w:szCs w:val="21"/>
              </w:rPr>
            </w:pPr>
            <w:r>
              <w:rPr>
                <w:rFonts w:hint="eastAsia" w:ascii="宋体" w:hAnsi="宋体"/>
                <w:color w:val="000000"/>
                <w:szCs w:val="21"/>
              </w:rPr>
              <w:t>3</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副高职</w:t>
            </w:r>
          </w:p>
        </w:tc>
        <w:tc>
          <w:tcPr>
            <w:tcW w:w="1173" w:type="dxa"/>
            <w:vAlign w:val="center"/>
          </w:tcPr>
          <w:p>
            <w:pPr>
              <w:jc w:val="center"/>
              <w:rPr>
                <w:rFonts w:ascii="宋体" w:hAnsi="宋体"/>
                <w:color w:val="000000"/>
                <w:szCs w:val="21"/>
              </w:rPr>
            </w:pPr>
            <w:r>
              <w:rPr>
                <w:rFonts w:hint="eastAsia" w:ascii="宋体" w:hAnsi="宋体"/>
                <w:color w:val="000000"/>
                <w:szCs w:val="21"/>
              </w:rPr>
              <w:t>6</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中级</w:t>
            </w:r>
          </w:p>
        </w:tc>
        <w:tc>
          <w:tcPr>
            <w:tcW w:w="1173" w:type="dxa"/>
            <w:vAlign w:val="center"/>
          </w:tcPr>
          <w:p>
            <w:pPr>
              <w:jc w:val="center"/>
              <w:rPr>
                <w:rFonts w:ascii="宋体" w:hAnsi="宋体"/>
                <w:color w:val="000000"/>
                <w:szCs w:val="21"/>
              </w:rPr>
            </w:pPr>
            <w:r>
              <w:rPr>
                <w:rFonts w:hint="eastAsia" w:ascii="宋体" w:hAnsi="宋体"/>
                <w:color w:val="000000"/>
                <w:szCs w:val="21"/>
              </w:rPr>
              <w:t>14</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初级</w:t>
            </w:r>
          </w:p>
        </w:tc>
        <w:tc>
          <w:tcPr>
            <w:tcW w:w="1173" w:type="dxa"/>
            <w:vAlign w:val="center"/>
          </w:tcPr>
          <w:p>
            <w:pPr>
              <w:jc w:val="center"/>
              <w:rPr>
                <w:rFonts w:ascii="宋体" w:hAnsi="宋体"/>
                <w:color w:val="000000"/>
                <w:szCs w:val="21"/>
              </w:rPr>
            </w:pPr>
            <w:r>
              <w:rPr>
                <w:rFonts w:hint="eastAsia" w:ascii="宋体" w:hAnsi="宋体"/>
                <w:color w:val="000000"/>
                <w:szCs w:val="21"/>
              </w:rPr>
              <w:t>5</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未定职称</w:t>
            </w:r>
          </w:p>
        </w:tc>
        <w:tc>
          <w:tcPr>
            <w:tcW w:w="1173" w:type="dxa"/>
            <w:vAlign w:val="center"/>
          </w:tcPr>
          <w:p>
            <w:pPr>
              <w:jc w:val="center"/>
              <w:rPr>
                <w:rFonts w:ascii="宋体" w:hAnsi="宋体"/>
                <w:color w:val="000000"/>
                <w:szCs w:val="21"/>
              </w:rPr>
            </w:pPr>
            <w:r>
              <w:rPr>
                <w:rFonts w:hint="eastAsia" w:ascii="宋体" w:hAnsi="宋体"/>
                <w:color w:val="000000"/>
                <w:szCs w:val="21"/>
              </w:rPr>
              <w:t>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博士</w:t>
            </w:r>
          </w:p>
        </w:tc>
        <w:tc>
          <w:tcPr>
            <w:tcW w:w="1173" w:type="dxa"/>
            <w:vAlign w:val="center"/>
          </w:tcPr>
          <w:p>
            <w:pPr>
              <w:jc w:val="center"/>
              <w:rPr>
                <w:rFonts w:ascii="宋体" w:hAnsi="宋体"/>
                <w:color w:val="000000"/>
                <w:szCs w:val="21"/>
              </w:rPr>
            </w:pPr>
            <w:r>
              <w:rPr>
                <w:rFonts w:hint="eastAsia" w:ascii="宋体" w:hAnsi="宋体"/>
                <w:color w:val="000000"/>
                <w:szCs w:val="21"/>
              </w:rPr>
              <w:t>1</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硕士</w:t>
            </w:r>
          </w:p>
        </w:tc>
        <w:tc>
          <w:tcPr>
            <w:tcW w:w="1173" w:type="dxa"/>
            <w:vAlign w:val="center"/>
          </w:tcPr>
          <w:p>
            <w:pPr>
              <w:jc w:val="center"/>
              <w:rPr>
                <w:rFonts w:ascii="宋体" w:hAnsi="宋体"/>
                <w:color w:val="000000"/>
                <w:szCs w:val="21"/>
              </w:rPr>
            </w:pPr>
            <w:r>
              <w:rPr>
                <w:rFonts w:hint="eastAsia" w:ascii="宋体" w:hAnsi="宋体"/>
                <w:color w:val="000000"/>
                <w:szCs w:val="21"/>
              </w:rPr>
              <w:t>17</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学士</w:t>
            </w:r>
          </w:p>
        </w:tc>
        <w:tc>
          <w:tcPr>
            <w:tcW w:w="1173" w:type="dxa"/>
            <w:vAlign w:val="center"/>
          </w:tcPr>
          <w:p>
            <w:pPr>
              <w:jc w:val="center"/>
              <w:rPr>
                <w:rFonts w:ascii="宋体" w:hAnsi="宋体"/>
                <w:color w:val="000000"/>
                <w:szCs w:val="21"/>
              </w:rPr>
            </w:pPr>
            <w:r>
              <w:rPr>
                <w:rFonts w:hint="eastAsia" w:ascii="宋体" w:hAnsi="宋体"/>
                <w:color w:val="000000"/>
                <w:szCs w:val="21"/>
              </w:rPr>
              <w:t>10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未获学位</w:t>
            </w:r>
          </w:p>
        </w:tc>
        <w:tc>
          <w:tcPr>
            <w:tcW w:w="1173" w:type="dxa"/>
            <w:vAlign w:val="center"/>
          </w:tcPr>
          <w:p>
            <w:pPr>
              <w:jc w:val="center"/>
              <w:rPr>
                <w:rFonts w:ascii="宋体" w:hAnsi="宋体"/>
                <w:color w:val="000000"/>
                <w:szCs w:val="21"/>
              </w:rPr>
            </w:pPr>
            <w:r>
              <w:rPr>
                <w:rFonts w:hint="eastAsia" w:ascii="宋体" w:hAnsi="宋体"/>
                <w:color w:val="000000"/>
                <w:szCs w:val="21"/>
              </w:rPr>
              <w:t>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35岁以下</w:t>
            </w:r>
          </w:p>
        </w:tc>
        <w:tc>
          <w:tcPr>
            <w:tcW w:w="1173" w:type="dxa"/>
            <w:vAlign w:val="center"/>
          </w:tcPr>
          <w:p>
            <w:pPr>
              <w:jc w:val="center"/>
              <w:rPr>
                <w:rFonts w:ascii="宋体" w:hAnsi="宋体"/>
                <w:color w:val="000000"/>
                <w:szCs w:val="21"/>
              </w:rPr>
            </w:pPr>
            <w:r>
              <w:rPr>
                <w:rFonts w:hint="eastAsia" w:ascii="宋体" w:hAnsi="宋体"/>
                <w:color w:val="000000"/>
                <w:szCs w:val="21"/>
              </w:rPr>
              <w:t>13</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36～45岁</w:t>
            </w:r>
          </w:p>
        </w:tc>
        <w:tc>
          <w:tcPr>
            <w:tcW w:w="1173" w:type="dxa"/>
            <w:vAlign w:val="center"/>
          </w:tcPr>
          <w:p>
            <w:pPr>
              <w:jc w:val="center"/>
              <w:rPr>
                <w:rFonts w:ascii="宋体" w:hAnsi="宋体"/>
                <w:color w:val="000000"/>
                <w:szCs w:val="21"/>
              </w:rPr>
            </w:pPr>
            <w:r>
              <w:rPr>
                <w:rFonts w:hint="eastAsia" w:ascii="宋体" w:hAnsi="宋体"/>
                <w:color w:val="000000"/>
                <w:szCs w:val="21"/>
              </w:rPr>
              <w:t>9</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46～55岁</w:t>
            </w:r>
          </w:p>
        </w:tc>
        <w:tc>
          <w:tcPr>
            <w:tcW w:w="1173" w:type="dxa"/>
            <w:vAlign w:val="center"/>
          </w:tcPr>
          <w:p>
            <w:pPr>
              <w:jc w:val="center"/>
              <w:rPr>
                <w:rFonts w:ascii="宋体" w:hAnsi="宋体"/>
                <w:color w:val="000000"/>
                <w:szCs w:val="21"/>
              </w:rPr>
            </w:pPr>
            <w:r>
              <w:rPr>
                <w:rFonts w:hint="eastAsia" w:ascii="宋体" w:hAnsi="宋体"/>
                <w:color w:val="000000"/>
                <w:szCs w:val="21"/>
              </w:rPr>
              <w:t>5</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56岁以上</w:t>
            </w:r>
          </w:p>
        </w:tc>
        <w:tc>
          <w:tcPr>
            <w:tcW w:w="1173" w:type="dxa"/>
            <w:vAlign w:val="center"/>
          </w:tcPr>
          <w:p>
            <w:pPr>
              <w:jc w:val="center"/>
              <w:rPr>
                <w:rFonts w:ascii="宋体" w:hAnsi="宋体"/>
                <w:color w:val="000000"/>
                <w:szCs w:val="21"/>
              </w:rPr>
            </w:pPr>
            <w:r>
              <w:rPr>
                <w:rFonts w:hint="eastAsia" w:ascii="宋体" w:hAnsi="宋体"/>
                <w:color w:val="000000"/>
                <w:szCs w:val="21"/>
              </w:rPr>
              <w:t>1</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副高职</w:t>
            </w:r>
          </w:p>
        </w:tc>
        <w:tc>
          <w:tcPr>
            <w:tcW w:w="1173" w:type="dxa"/>
            <w:vAlign w:val="center"/>
          </w:tcPr>
          <w:p>
            <w:pPr>
              <w:jc w:val="center"/>
              <w:rPr>
                <w:rFonts w:ascii="宋体" w:hAnsi="宋体"/>
                <w:color w:val="000000"/>
                <w:szCs w:val="21"/>
              </w:rPr>
            </w:pPr>
            <w:r>
              <w:rPr>
                <w:rFonts w:hint="eastAsia" w:ascii="宋体" w:hAnsi="宋体"/>
                <w:color w:val="000000"/>
                <w:szCs w:val="21"/>
              </w:rPr>
              <w:t>6</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中级</w:t>
            </w:r>
          </w:p>
        </w:tc>
        <w:tc>
          <w:tcPr>
            <w:tcW w:w="1173" w:type="dxa"/>
            <w:vAlign w:val="center"/>
          </w:tcPr>
          <w:p>
            <w:pPr>
              <w:jc w:val="center"/>
              <w:rPr>
                <w:rFonts w:ascii="宋体" w:hAnsi="宋体"/>
                <w:color w:val="000000"/>
                <w:szCs w:val="21"/>
              </w:rPr>
            </w:pPr>
            <w:r>
              <w:rPr>
                <w:rFonts w:hint="eastAsia" w:ascii="宋体" w:hAnsi="宋体"/>
                <w:color w:val="000000"/>
                <w:szCs w:val="21"/>
              </w:rPr>
              <w:t>14</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初级</w:t>
            </w:r>
          </w:p>
        </w:tc>
        <w:tc>
          <w:tcPr>
            <w:tcW w:w="1173" w:type="dxa"/>
            <w:vAlign w:val="center"/>
          </w:tcPr>
          <w:p>
            <w:pPr>
              <w:jc w:val="center"/>
              <w:rPr>
                <w:rFonts w:ascii="宋体" w:hAnsi="宋体"/>
                <w:color w:val="000000"/>
                <w:szCs w:val="21"/>
              </w:rPr>
            </w:pPr>
            <w:r>
              <w:rPr>
                <w:rFonts w:hint="eastAsia" w:ascii="宋体" w:hAnsi="宋体"/>
                <w:color w:val="000000"/>
                <w:szCs w:val="21"/>
              </w:rPr>
              <w:t>5</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color w:val="000000"/>
                <w:szCs w:val="21"/>
              </w:rPr>
            </w:pPr>
            <w:r>
              <w:rPr>
                <w:rFonts w:hint="eastAsia" w:ascii="宋体" w:hAnsi="宋体"/>
                <w:color w:val="000000"/>
                <w:szCs w:val="21"/>
              </w:rPr>
              <w:t>未定职称</w:t>
            </w:r>
          </w:p>
        </w:tc>
        <w:tc>
          <w:tcPr>
            <w:tcW w:w="1173" w:type="dxa"/>
            <w:vAlign w:val="center"/>
          </w:tcPr>
          <w:p>
            <w:pPr>
              <w:jc w:val="center"/>
              <w:rPr>
                <w:rFonts w:ascii="宋体" w:hAnsi="宋体"/>
                <w:color w:val="000000"/>
                <w:szCs w:val="21"/>
              </w:rPr>
            </w:pPr>
            <w:r>
              <w:rPr>
                <w:rFonts w:hint="eastAsia" w:ascii="宋体" w:hAnsi="宋体"/>
                <w:color w:val="000000"/>
                <w:szCs w:val="21"/>
              </w:rPr>
              <w:t>0</w:t>
            </w: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tcPr>
          <w:p>
            <w:pPr>
              <w:rPr>
                <w:rFonts w:ascii="宋体" w:hAnsi="宋体"/>
                <w:szCs w:val="21"/>
              </w:rPr>
            </w:pPr>
            <w:r>
              <w:rPr>
                <w:rFonts w:hint="eastAsia" w:ascii="宋体" w:hAnsi="宋体"/>
                <w:szCs w:val="21"/>
              </w:rPr>
              <w:t>合计</w:t>
            </w:r>
          </w:p>
        </w:tc>
        <w:tc>
          <w:tcPr>
            <w:tcW w:w="1173" w:type="dxa"/>
            <w:vAlign w:val="center"/>
          </w:tcPr>
          <w:p>
            <w:pPr>
              <w:jc w:val="cente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c>
          <w:tcPr>
            <w:tcW w:w="1173" w:type="dxa"/>
          </w:tcPr>
          <w:p>
            <w:pPr>
              <w:rPr>
                <w:rFonts w:ascii="宋体" w:hAnsi="宋体"/>
                <w:szCs w:val="21"/>
              </w:rPr>
            </w:pPr>
          </w:p>
        </w:tc>
        <w:tc>
          <w:tcPr>
            <w:tcW w:w="1174" w:type="dxa"/>
          </w:tcPr>
          <w:p>
            <w:pPr>
              <w:rPr>
                <w:rFonts w:ascii="宋体" w:hAnsi="宋体"/>
                <w:szCs w:val="21"/>
              </w:rPr>
            </w:pPr>
          </w:p>
        </w:tc>
      </w:tr>
    </w:tbl>
    <w:p>
      <w:pPr>
        <w:rPr>
          <w:rFonts w:ascii="宋体" w:hAnsi="宋体"/>
          <w:sz w:val="28"/>
          <w:szCs w:val="28"/>
        </w:rPr>
      </w:pPr>
    </w:p>
    <w:p>
      <w:pPr>
        <w:tabs>
          <w:tab w:val="left" w:pos="480"/>
        </w:tabs>
        <w:spacing w:line="440" w:lineRule="exact"/>
        <w:ind w:firstLine="602" w:firstLineChars="200"/>
        <w:jc w:val="left"/>
        <w:outlineLvl w:val="0"/>
        <w:rPr>
          <w:rFonts w:ascii="宋体" w:hAnsi="宋体"/>
          <w:b/>
          <w:bCs/>
          <w:sz w:val="30"/>
          <w:szCs w:val="30"/>
        </w:rPr>
      </w:pPr>
      <w:bookmarkStart w:id="177" w:name="_Toc12033530"/>
      <w:bookmarkStart w:id="178" w:name="_Toc11939481"/>
      <w:bookmarkStart w:id="179" w:name="_Toc11925254"/>
      <w:bookmarkStart w:id="180" w:name="_Toc11434_WPSOffice_Level1"/>
      <w:bookmarkStart w:id="181" w:name="_Toc11925871"/>
      <w:r>
        <w:rPr>
          <w:rFonts w:ascii="宋体" w:hAnsi="宋体"/>
          <w:b/>
          <w:bCs/>
          <w:sz w:val="30"/>
          <w:szCs w:val="30"/>
        </w:rPr>
        <w:t>2</w:t>
      </w:r>
      <w:r>
        <w:rPr>
          <w:rFonts w:hint="eastAsia" w:ascii="宋体" w:hAnsi="宋体"/>
          <w:b/>
          <w:bCs/>
          <w:sz w:val="30"/>
          <w:szCs w:val="30"/>
        </w:rPr>
        <w:t>、队伍建设</w:t>
      </w:r>
      <w:bookmarkEnd w:id="177"/>
      <w:bookmarkEnd w:id="178"/>
      <w:bookmarkEnd w:id="179"/>
      <w:bookmarkEnd w:id="180"/>
      <w:bookmarkEnd w:id="181"/>
    </w:p>
    <w:p>
      <w:pPr>
        <w:spacing w:line="300" w:lineRule="exact"/>
        <w:ind w:firstLine="420" w:firstLineChars="200"/>
        <w:rPr>
          <w:rFonts w:ascii="宋体" w:hAnsi="宋体"/>
          <w:szCs w:val="21"/>
        </w:rPr>
      </w:pPr>
      <w:r>
        <w:rPr>
          <w:rFonts w:hint="eastAsia" w:ascii="宋体" w:hAnsi="宋体"/>
          <w:szCs w:val="21"/>
        </w:rPr>
        <w:t>近年来我们力求将最优质的师资投入到本科专业教学中。本专业任课教师41人，其中本校在编教师 7人，本系在编教师34人，包括教授3人，副教授9人、讲师22人。教授、副教授占教师比例的29.3 %。</w:t>
      </w:r>
    </w:p>
    <w:p>
      <w:pPr>
        <w:adjustRightInd w:val="0"/>
        <w:snapToGrid w:val="0"/>
        <w:spacing w:before="156" w:beforeLines="50"/>
        <w:ind w:firstLine="315" w:firstLineChars="150"/>
        <w:rPr>
          <w:rFonts w:ascii="宋体" w:hAnsi="宋体" w:cs="宋体"/>
          <w:sz w:val="24"/>
        </w:rPr>
      </w:pPr>
      <w:r>
        <w:rPr>
          <w:rFonts w:ascii="宋体" w:hAnsi="宋体"/>
        </w:rPr>
        <w:drawing>
          <wp:inline distT="0" distB="0" distL="0" distR="0">
            <wp:extent cx="2726055" cy="1908175"/>
            <wp:effectExtent l="3903" t="3957" r="12824" b="13001"/>
            <wp:docPr id="12" name="图片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宋体" w:hAnsi="宋体"/>
        </w:rPr>
        <w:drawing>
          <wp:inline distT="0" distB="0" distL="0" distR="0">
            <wp:extent cx="2753360" cy="1838960"/>
            <wp:effectExtent l="3823" t="3796" r="12561" b="12471"/>
            <wp:docPr id="13" name="图片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300" w:lineRule="exact"/>
        <w:ind w:firstLine="420" w:firstLineChars="200"/>
        <w:rPr>
          <w:rFonts w:ascii="宋体" w:hAnsi="宋体"/>
          <w:szCs w:val="21"/>
        </w:rPr>
      </w:pPr>
      <w:r>
        <w:rPr>
          <w:rFonts w:hint="eastAsia" w:ascii="宋体" w:hAnsi="宋体"/>
          <w:szCs w:val="21"/>
        </w:rPr>
        <w:t>积极酝酿推进学科专业领军人才建设，筹备科研和教研团队：成立以王晓倩教授为核心的运动人体科学研究团队；成立以张宝钰博士为核心的体育产业研究团队；成立以缪柯教授为核心的户外运动方向课程教学研究团队；成立以刘玉红副教授为核心的健身指导方向课程教学研究团队。</w:t>
      </w:r>
    </w:p>
    <w:p>
      <w:pPr>
        <w:ind w:firstLine="560" w:firstLineChars="200"/>
        <w:rPr>
          <w:rFonts w:ascii="宋体" w:hAnsi="宋体"/>
          <w:sz w:val="28"/>
          <w:szCs w:val="28"/>
        </w:rPr>
      </w:pPr>
    </w:p>
    <w:p>
      <w:pPr>
        <w:tabs>
          <w:tab w:val="left" w:pos="480"/>
        </w:tabs>
        <w:spacing w:line="440" w:lineRule="exact"/>
        <w:ind w:firstLine="602" w:firstLineChars="200"/>
        <w:jc w:val="left"/>
        <w:outlineLvl w:val="0"/>
        <w:rPr>
          <w:rFonts w:ascii="宋体" w:hAnsi="宋体"/>
          <w:b/>
          <w:bCs/>
          <w:sz w:val="30"/>
          <w:szCs w:val="30"/>
        </w:rPr>
      </w:pPr>
      <w:bookmarkStart w:id="182" w:name="_Toc11925255"/>
      <w:bookmarkStart w:id="183" w:name="_Toc5374_WPSOffice_Level1"/>
      <w:bookmarkStart w:id="184" w:name="_Toc11925872"/>
      <w:bookmarkStart w:id="185" w:name="_Toc11939482"/>
      <w:bookmarkStart w:id="186" w:name="_Toc12033531"/>
      <w:r>
        <w:rPr>
          <w:rFonts w:hint="eastAsia" w:ascii="宋体" w:hAnsi="宋体"/>
          <w:b/>
          <w:bCs/>
          <w:sz w:val="30"/>
          <w:szCs w:val="30"/>
        </w:rPr>
        <w:t>(四)办学条件</w:t>
      </w:r>
      <w:bookmarkEnd w:id="182"/>
      <w:bookmarkEnd w:id="183"/>
      <w:bookmarkEnd w:id="184"/>
      <w:bookmarkEnd w:id="185"/>
      <w:bookmarkEnd w:id="186"/>
    </w:p>
    <w:p>
      <w:pPr>
        <w:spacing w:line="440" w:lineRule="exact"/>
        <w:ind w:firstLine="562" w:firstLineChars="200"/>
        <w:jc w:val="left"/>
        <w:outlineLvl w:val="1"/>
        <w:rPr>
          <w:rFonts w:ascii="宋体" w:hAnsi="宋体"/>
          <w:b/>
          <w:sz w:val="28"/>
          <w:szCs w:val="28"/>
        </w:rPr>
      </w:pPr>
      <w:bookmarkStart w:id="187" w:name="_Toc11938952"/>
      <w:bookmarkStart w:id="188" w:name="_Toc11939483"/>
      <w:bookmarkStart w:id="189" w:name="_Toc11925873"/>
      <w:bookmarkStart w:id="190" w:name="_Toc12033532"/>
      <w:r>
        <w:rPr>
          <w:rFonts w:hint="eastAsia" w:ascii="宋体" w:hAnsi="宋体"/>
          <w:b/>
          <w:sz w:val="28"/>
          <w:szCs w:val="28"/>
        </w:rPr>
        <w:t>1、实验室建设</w:t>
      </w:r>
      <w:bookmarkEnd w:id="187"/>
      <w:bookmarkEnd w:id="188"/>
      <w:bookmarkEnd w:id="189"/>
      <w:bookmarkEnd w:id="190"/>
    </w:p>
    <w:p>
      <w:pPr>
        <w:ind w:left="480"/>
        <w:rPr>
          <w:rFonts w:ascii="宋体" w:hAnsi="宋体"/>
          <w:szCs w:val="21"/>
        </w:rPr>
      </w:pPr>
      <w:r>
        <w:rPr>
          <w:rFonts w:hint="eastAsia" w:ascii="宋体" w:hAnsi="宋体"/>
          <w:szCs w:val="21"/>
        </w:rPr>
        <w:t>表4-1.实验室一览表</w:t>
      </w:r>
    </w:p>
    <w:tbl>
      <w:tblPr>
        <w:tblStyle w:val="13"/>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438"/>
        <w:gridCol w:w="312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1704" w:type="dxa"/>
            <w:vAlign w:val="center"/>
          </w:tcPr>
          <w:p>
            <w:pPr>
              <w:jc w:val="center"/>
              <w:rPr>
                <w:rFonts w:ascii="宋体" w:hAnsi="宋体"/>
                <w:szCs w:val="21"/>
              </w:rPr>
            </w:pPr>
            <w:r>
              <w:rPr>
                <w:rFonts w:hint="eastAsia" w:ascii="宋体" w:hAnsi="宋体"/>
                <w:szCs w:val="21"/>
              </w:rPr>
              <w:t>名称</w:t>
            </w:r>
          </w:p>
        </w:tc>
        <w:tc>
          <w:tcPr>
            <w:tcW w:w="1704" w:type="dxa"/>
            <w:vAlign w:val="center"/>
          </w:tcPr>
          <w:p>
            <w:pPr>
              <w:jc w:val="center"/>
              <w:rPr>
                <w:rFonts w:ascii="宋体" w:hAnsi="宋体"/>
                <w:szCs w:val="21"/>
              </w:rPr>
            </w:pPr>
            <w:r>
              <w:rPr>
                <w:rFonts w:hint="eastAsia" w:ascii="宋体" w:hAnsi="宋体"/>
                <w:szCs w:val="21"/>
              </w:rPr>
              <w:t>建筑面积</w:t>
            </w:r>
          </w:p>
        </w:tc>
        <w:tc>
          <w:tcPr>
            <w:tcW w:w="1438" w:type="dxa"/>
            <w:vAlign w:val="center"/>
          </w:tcPr>
          <w:p>
            <w:pPr>
              <w:jc w:val="center"/>
              <w:rPr>
                <w:rFonts w:ascii="宋体" w:hAnsi="宋体"/>
                <w:szCs w:val="21"/>
              </w:rPr>
            </w:pPr>
            <w:r>
              <w:rPr>
                <w:rFonts w:hint="eastAsia" w:ascii="宋体" w:hAnsi="宋体"/>
                <w:szCs w:val="21"/>
              </w:rPr>
              <w:t>管理者</w:t>
            </w:r>
          </w:p>
        </w:tc>
        <w:tc>
          <w:tcPr>
            <w:tcW w:w="3120" w:type="dxa"/>
            <w:vAlign w:val="center"/>
          </w:tcPr>
          <w:p>
            <w:pPr>
              <w:jc w:val="center"/>
              <w:rPr>
                <w:rFonts w:ascii="宋体" w:hAnsi="宋体"/>
                <w:szCs w:val="21"/>
              </w:rPr>
            </w:pPr>
            <w:r>
              <w:rPr>
                <w:rFonts w:hint="eastAsia" w:ascii="宋体" w:hAnsi="宋体"/>
                <w:szCs w:val="21"/>
              </w:rPr>
              <w:t>承担教学任务</w:t>
            </w:r>
          </w:p>
        </w:tc>
        <w:tc>
          <w:tcPr>
            <w:tcW w:w="765" w:type="dxa"/>
            <w:vAlign w:val="center"/>
          </w:tcPr>
          <w:p>
            <w:pPr>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704" w:type="dxa"/>
            <w:vAlign w:val="center"/>
          </w:tcPr>
          <w:p>
            <w:pPr>
              <w:jc w:val="center"/>
              <w:rPr>
                <w:rFonts w:ascii="宋体" w:hAnsi="宋体"/>
                <w:color w:val="000000"/>
                <w:szCs w:val="21"/>
              </w:rPr>
            </w:pPr>
            <w:r>
              <w:rPr>
                <w:rFonts w:hint="eastAsia" w:ascii="宋体" w:hAnsi="宋体"/>
                <w:szCs w:val="21"/>
              </w:rPr>
              <w:t>运动解剖实验室</w:t>
            </w:r>
          </w:p>
        </w:tc>
        <w:tc>
          <w:tcPr>
            <w:tcW w:w="1704" w:type="dxa"/>
            <w:vAlign w:val="center"/>
          </w:tcPr>
          <w:p>
            <w:pPr>
              <w:jc w:val="center"/>
              <w:rPr>
                <w:rFonts w:ascii="宋体" w:hAnsi="宋体"/>
                <w:color w:val="000000"/>
                <w:szCs w:val="21"/>
              </w:rPr>
            </w:pPr>
            <w:r>
              <w:rPr>
                <w:rFonts w:hint="eastAsia" w:ascii="宋体" w:hAnsi="宋体"/>
                <w:szCs w:val="21"/>
              </w:rPr>
              <w:t>125</w:t>
            </w:r>
            <w:r>
              <w:rPr>
                <w:rFonts w:hint="eastAsia" w:ascii="宋体" w:hAnsi="宋体"/>
                <w:position w:val="-6"/>
                <w:szCs w:val="21"/>
              </w:rPr>
              <w:object>
                <v:shape id="_x0000_i1031"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31" DrawAspect="Content" ObjectID="_1468075731" r:id="rId16">
                  <o:LockedField>false</o:LockedField>
                </o:OLEObject>
              </w:object>
            </w:r>
          </w:p>
        </w:tc>
        <w:tc>
          <w:tcPr>
            <w:tcW w:w="1438" w:type="dxa"/>
            <w:vAlign w:val="center"/>
          </w:tcPr>
          <w:p>
            <w:pPr>
              <w:jc w:val="center"/>
              <w:rPr>
                <w:rFonts w:ascii="宋体" w:hAnsi="宋体"/>
                <w:color w:val="000000"/>
                <w:szCs w:val="21"/>
              </w:rPr>
            </w:pPr>
            <w:r>
              <w:rPr>
                <w:rFonts w:hint="eastAsia" w:ascii="宋体" w:hAnsi="宋体"/>
                <w:szCs w:val="21"/>
              </w:rPr>
              <w:t>陈秀莲</w:t>
            </w:r>
          </w:p>
        </w:tc>
        <w:tc>
          <w:tcPr>
            <w:tcW w:w="3120" w:type="dxa"/>
            <w:vAlign w:val="center"/>
          </w:tcPr>
          <w:p>
            <w:pPr>
              <w:jc w:val="center"/>
              <w:rPr>
                <w:rFonts w:ascii="宋体" w:hAnsi="宋体"/>
                <w:color w:val="000000"/>
                <w:szCs w:val="21"/>
              </w:rPr>
            </w:pPr>
            <w:r>
              <w:rPr>
                <w:rFonts w:hint="eastAsia" w:ascii="宋体" w:hAnsi="宋体"/>
                <w:szCs w:val="21"/>
              </w:rPr>
              <w:t>运动解剖学</w:t>
            </w:r>
          </w:p>
        </w:tc>
        <w:tc>
          <w:tcPr>
            <w:tcW w:w="765" w:type="dxa"/>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center"/>
          </w:tcPr>
          <w:p>
            <w:pPr>
              <w:jc w:val="center"/>
              <w:rPr>
                <w:rFonts w:ascii="宋体" w:hAnsi="宋体"/>
                <w:color w:val="000000"/>
                <w:szCs w:val="21"/>
              </w:rPr>
            </w:pPr>
            <w:r>
              <w:rPr>
                <w:rFonts w:hint="eastAsia" w:ascii="宋体" w:hAnsi="宋体"/>
                <w:szCs w:val="21"/>
              </w:rPr>
              <w:t>运动生理实验室</w:t>
            </w:r>
          </w:p>
        </w:tc>
        <w:tc>
          <w:tcPr>
            <w:tcW w:w="1704" w:type="dxa"/>
            <w:vAlign w:val="center"/>
          </w:tcPr>
          <w:p>
            <w:pPr>
              <w:jc w:val="center"/>
              <w:rPr>
                <w:rFonts w:ascii="宋体" w:hAnsi="宋体"/>
                <w:color w:val="000000"/>
                <w:szCs w:val="21"/>
              </w:rPr>
            </w:pPr>
            <w:r>
              <w:rPr>
                <w:rFonts w:hint="eastAsia" w:ascii="宋体" w:hAnsi="宋体"/>
                <w:szCs w:val="21"/>
              </w:rPr>
              <w:t>143</w:t>
            </w:r>
            <w:r>
              <w:rPr>
                <w:rFonts w:hint="eastAsia" w:ascii="宋体" w:hAnsi="宋体"/>
                <w:position w:val="-6"/>
                <w:szCs w:val="21"/>
              </w:rPr>
              <w:object>
                <v:shape id="_x0000_i1032"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32" DrawAspect="Content" ObjectID="_1468075732" r:id="rId17">
                  <o:LockedField>false</o:LockedField>
                </o:OLEObject>
              </w:object>
            </w:r>
          </w:p>
        </w:tc>
        <w:tc>
          <w:tcPr>
            <w:tcW w:w="1438" w:type="dxa"/>
            <w:vAlign w:val="center"/>
          </w:tcPr>
          <w:p>
            <w:pPr>
              <w:jc w:val="center"/>
              <w:rPr>
                <w:rFonts w:ascii="宋体" w:hAnsi="宋体"/>
                <w:color w:val="000000"/>
              </w:rPr>
            </w:pPr>
            <w:r>
              <w:rPr>
                <w:rFonts w:hint="eastAsia" w:ascii="宋体" w:hAnsi="宋体"/>
                <w:szCs w:val="21"/>
              </w:rPr>
              <w:t>陈秀莲</w:t>
            </w:r>
          </w:p>
        </w:tc>
        <w:tc>
          <w:tcPr>
            <w:tcW w:w="3120" w:type="dxa"/>
            <w:vAlign w:val="center"/>
          </w:tcPr>
          <w:p>
            <w:pPr>
              <w:jc w:val="center"/>
              <w:rPr>
                <w:rFonts w:ascii="宋体" w:hAnsi="宋体"/>
                <w:color w:val="000000"/>
                <w:szCs w:val="21"/>
              </w:rPr>
            </w:pPr>
            <w:r>
              <w:rPr>
                <w:rFonts w:hint="eastAsia" w:ascii="宋体" w:hAnsi="宋体"/>
                <w:szCs w:val="21"/>
              </w:rPr>
              <w:t>运动生理学</w:t>
            </w:r>
          </w:p>
        </w:tc>
        <w:tc>
          <w:tcPr>
            <w:tcW w:w="765" w:type="dxa"/>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szCs w:val="21"/>
              </w:rPr>
              <w:t>运动心理实验室</w:t>
            </w:r>
          </w:p>
        </w:tc>
        <w:tc>
          <w:tcPr>
            <w:tcW w:w="1704" w:type="dxa"/>
            <w:vAlign w:val="center"/>
          </w:tcPr>
          <w:p>
            <w:pPr>
              <w:jc w:val="center"/>
              <w:rPr>
                <w:rFonts w:ascii="宋体" w:hAnsi="宋体"/>
                <w:color w:val="000000"/>
                <w:szCs w:val="21"/>
              </w:rPr>
            </w:pPr>
            <w:r>
              <w:rPr>
                <w:rFonts w:hint="eastAsia" w:ascii="宋体" w:hAnsi="宋体"/>
                <w:szCs w:val="21"/>
              </w:rPr>
              <w:t>123</w:t>
            </w:r>
            <w:r>
              <w:rPr>
                <w:rFonts w:hint="eastAsia" w:ascii="宋体" w:hAnsi="宋体"/>
                <w:position w:val="-6"/>
                <w:szCs w:val="21"/>
              </w:rPr>
              <w:object>
                <v:shape id="_x0000_i1033"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33" DrawAspect="Content" ObjectID="_1468075733" r:id="rId18">
                  <o:LockedField>false</o:LockedField>
                </o:OLEObject>
              </w:object>
            </w:r>
          </w:p>
        </w:tc>
        <w:tc>
          <w:tcPr>
            <w:tcW w:w="1438" w:type="dxa"/>
            <w:vAlign w:val="center"/>
          </w:tcPr>
          <w:p>
            <w:pPr>
              <w:jc w:val="center"/>
              <w:rPr>
                <w:rFonts w:ascii="宋体" w:hAnsi="宋体"/>
                <w:color w:val="000000"/>
              </w:rPr>
            </w:pPr>
            <w:r>
              <w:rPr>
                <w:rFonts w:hint="eastAsia" w:ascii="宋体" w:hAnsi="宋体"/>
                <w:szCs w:val="21"/>
              </w:rPr>
              <w:t>陈秀莲</w:t>
            </w:r>
          </w:p>
        </w:tc>
        <w:tc>
          <w:tcPr>
            <w:tcW w:w="3120" w:type="dxa"/>
            <w:vAlign w:val="center"/>
          </w:tcPr>
          <w:p>
            <w:pPr>
              <w:jc w:val="center"/>
              <w:rPr>
                <w:rFonts w:ascii="宋体" w:hAnsi="宋体"/>
                <w:color w:val="000000"/>
                <w:szCs w:val="21"/>
              </w:rPr>
            </w:pPr>
            <w:r>
              <w:rPr>
                <w:rFonts w:hint="eastAsia" w:ascii="宋体" w:hAnsi="宋体"/>
                <w:szCs w:val="21"/>
              </w:rPr>
              <w:t>体育心理学与体育消费心理学</w:t>
            </w:r>
          </w:p>
        </w:tc>
        <w:tc>
          <w:tcPr>
            <w:tcW w:w="765" w:type="dxa"/>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szCs w:val="21"/>
              </w:rPr>
              <w:t>运动康复实验室</w:t>
            </w:r>
          </w:p>
        </w:tc>
        <w:tc>
          <w:tcPr>
            <w:tcW w:w="1704" w:type="dxa"/>
            <w:vAlign w:val="center"/>
          </w:tcPr>
          <w:p>
            <w:pPr>
              <w:jc w:val="center"/>
              <w:rPr>
                <w:rFonts w:ascii="宋体" w:hAnsi="宋体"/>
                <w:color w:val="000000"/>
                <w:szCs w:val="21"/>
              </w:rPr>
            </w:pPr>
            <w:r>
              <w:rPr>
                <w:rFonts w:hint="eastAsia" w:ascii="宋体" w:hAnsi="宋体"/>
                <w:szCs w:val="21"/>
              </w:rPr>
              <w:t>74</w:t>
            </w:r>
            <w:r>
              <w:rPr>
                <w:rFonts w:hint="eastAsia" w:ascii="宋体" w:hAnsi="宋体"/>
                <w:position w:val="-6"/>
                <w:szCs w:val="21"/>
              </w:rPr>
              <w:object>
                <v:shape id="_x0000_i1034"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34" DrawAspect="Content" ObjectID="_1468075734" r:id="rId19">
                  <o:LockedField>false</o:LockedField>
                </o:OLEObject>
              </w:object>
            </w:r>
          </w:p>
        </w:tc>
        <w:tc>
          <w:tcPr>
            <w:tcW w:w="1438" w:type="dxa"/>
            <w:vAlign w:val="center"/>
          </w:tcPr>
          <w:p>
            <w:pPr>
              <w:jc w:val="center"/>
              <w:rPr>
                <w:rFonts w:ascii="宋体" w:hAnsi="宋体"/>
                <w:color w:val="000000"/>
              </w:rPr>
            </w:pPr>
            <w:r>
              <w:rPr>
                <w:rFonts w:hint="eastAsia" w:ascii="宋体" w:hAnsi="宋体"/>
                <w:szCs w:val="21"/>
              </w:rPr>
              <w:t>陈秀莲</w:t>
            </w:r>
          </w:p>
        </w:tc>
        <w:tc>
          <w:tcPr>
            <w:tcW w:w="3120" w:type="dxa"/>
            <w:vAlign w:val="center"/>
          </w:tcPr>
          <w:p>
            <w:pPr>
              <w:jc w:val="center"/>
              <w:rPr>
                <w:rFonts w:ascii="宋体" w:hAnsi="宋体"/>
                <w:color w:val="000000"/>
                <w:szCs w:val="21"/>
              </w:rPr>
            </w:pPr>
            <w:r>
              <w:rPr>
                <w:rFonts w:hint="eastAsia" w:ascii="宋体" w:hAnsi="宋体"/>
                <w:szCs w:val="21"/>
              </w:rPr>
              <w:t>体育保健与运动康复</w:t>
            </w:r>
          </w:p>
        </w:tc>
        <w:tc>
          <w:tcPr>
            <w:tcW w:w="765" w:type="dxa"/>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szCs w:val="21"/>
              </w:rPr>
              <w:t>运动康复实验室</w:t>
            </w:r>
          </w:p>
        </w:tc>
        <w:tc>
          <w:tcPr>
            <w:tcW w:w="1704" w:type="dxa"/>
            <w:vAlign w:val="center"/>
          </w:tcPr>
          <w:p>
            <w:pPr>
              <w:jc w:val="center"/>
              <w:rPr>
                <w:rFonts w:ascii="宋体" w:hAnsi="宋体"/>
                <w:color w:val="000000"/>
                <w:szCs w:val="21"/>
              </w:rPr>
            </w:pPr>
            <w:r>
              <w:rPr>
                <w:rFonts w:hint="eastAsia" w:ascii="宋体" w:hAnsi="宋体"/>
                <w:szCs w:val="21"/>
              </w:rPr>
              <w:t>73</w:t>
            </w:r>
            <w:r>
              <w:rPr>
                <w:rFonts w:hint="eastAsia" w:ascii="宋体" w:hAnsi="宋体"/>
                <w:position w:val="-6"/>
                <w:szCs w:val="21"/>
              </w:rPr>
              <w:object>
                <v:shape id="_x0000_i1035" o:spt="75" type="#_x0000_t75" style="height:15.75pt;width:17.25pt;" o:ole="t" filled="f" o:preferrelative="t" stroked="f" coordsize="21600,21600">
                  <v:path/>
                  <v:fill on="f" focussize="0,0"/>
                  <v:stroke on="f" joinstyle="miter"/>
                  <v:imagedata r:id="rId7" o:title=""/>
                  <o:lock v:ext="edit" aspectratio="t"/>
                  <w10:wrap type="none"/>
                  <w10:anchorlock/>
                </v:shape>
                <o:OLEObject Type="Embed" ProgID="Equation.3" ShapeID="_x0000_i1035" DrawAspect="Content" ObjectID="_1468075735" r:id="rId20">
                  <o:LockedField>false</o:LockedField>
                </o:OLEObject>
              </w:object>
            </w:r>
          </w:p>
        </w:tc>
        <w:tc>
          <w:tcPr>
            <w:tcW w:w="1438" w:type="dxa"/>
            <w:vAlign w:val="center"/>
          </w:tcPr>
          <w:p>
            <w:pPr>
              <w:jc w:val="center"/>
              <w:rPr>
                <w:rFonts w:ascii="宋体" w:hAnsi="宋体"/>
                <w:color w:val="000000"/>
                <w:szCs w:val="21"/>
              </w:rPr>
            </w:pPr>
            <w:r>
              <w:rPr>
                <w:rFonts w:hint="eastAsia" w:ascii="宋体" w:hAnsi="宋体"/>
                <w:szCs w:val="21"/>
              </w:rPr>
              <w:t>陈秀莲</w:t>
            </w:r>
          </w:p>
        </w:tc>
        <w:tc>
          <w:tcPr>
            <w:tcW w:w="3120" w:type="dxa"/>
            <w:vAlign w:val="center"/>
          </w:tcPr>
          <w:p>
            <w:pPr>
              <w:jc w:val="center"/>
              <w:rPr>
                <w:rFonts w:ascii="宋体" w:hAnsi="宋体"/>
                <w:color w:val="000000"/>
                <w:szCs w:val="21"/>
              </w:rPr>
            </w:pPr>
            <w:r>
              <w:rPr>
                <w:rFonts w:hint="eastAsia" w:ascii="宋体" w:hAnsi="宋体"/>
                <w:szCs w:val="21"/>
              </w:rPr>
              <w:t>实用运动康复学</w:t>
            </w:r>
          </w:p>
        </w:tc>
        <w:tc>
          <w:tcPr>
            <w:tcW w:w="765" w:type="dxa"/>
          </w:tcPr>
          <w:p>
            <w:pPr>
              <w:rPr>
                <w:rFonts w:ascii="宋体" w:hAnsi="宋体"/>
                <w:color w:val="000000"/>
                <w:szCs w:val="21"/>
              </w:rPr>
            </w:pPr>
          </w:p>
        </w:tc>
      </w:tr>
    </w:tbl>
    <w:p>
      <w:pPr>
        <w:rPr>
          <w:rFonts w:ascii="宋体" w:hAnsi="宋体"/>
          <w:color w:val="000000"/>
          <w:szCs w:val="21"/>
        </w:rPr>
      </w:pPr>
    </w:p>
    <w:p>
      <w:pPr>
        <w:spacing w:line="440" w:lineRule="exact"/>
        <w:ind w:firstLine="562" w:firstLineChars="200"/>
        <w:jc w:val="left"/>
        <w:outlineLvl w:val="1"/>
        <w:rPr>
          <w:rFonts w:ascii="宋体" w:hAnsi="宋体"/>
          <w:b/>
          <w:sz w:val="28"/>
          <w:szCs w:val="28"/>
        </w:rPr>
      </w:pPr>
      <w:bookmarkStart w:id="191" w:name="_Toc11925874"/>
      <w:bookmarkStart w:id="192" w:name="_Toc12033533"/>
      <w:bookmarkStart w:id="193" w:name="_Toc11938953"/>
      <w:bookmarkStart w:id="194" w:name="_Toc11939484"/>
      <w:r>
        <w:rPr>
          <w:rFonts w:hint="eastAsia" w:ascii="宋体" w:hAnsi="宋体"/>
          <w:b/>
          <w:sz w:val="28"/>
          <w:szCs w:val="28"/>
        </w:rPr>
        <w:t>2、实验室利用</w:t>
      </w:r>
      <w:bookmarkEnd w:id="191"/>
      <w:bookmarkEnd w:id="192"/>
      <w:bookmarkEnd w:id="193"/>
      <w:bookmarkEnd w:id="194"/>
    </w:p>
    <w:p>
      <w:pPr>
        <w:spacing w:line="440" w:lineRule="exact"/>
        <w:ind w:firstLine="420" w:firstLineChars="200"/>
        <w:jc w:val="left"/>
        <w:outlineLvl w:val="1"/>
        <w:rPr>
          <w:rFonts w:hint="eastAsia" w:ascii="宋体" w:hAnsi="宋体"/>
          <w:szCs w:val="21"/>
        </w:rPr>
      </w:pPr>
      <w:bookmarkStart w:id="195" w:name="_Toc11938954"/>
      <w:bookmarkStart w:id="196" w:name="_Toc11925875"/>
      <w:bookmarkStart w:id="197" w:name="_Toc12033534"/>
      <w:bookmarkStart w:id="198" w:name="_Toc11939485"/>
      <w:r>
        <w:rPr>
          <w:rFonts w:hint="eastAsia" w:ascii="宋体" w:hAnsi="宋体"/>
          <w:szCs w:val="21"/>
        </w:rPr>
        <w:t>表4-2.实验室利用一览表</w:t>
      </w:r>
      <w:bookmarkEnd w:id="195"/>
      <w:bookmarkEnd w:id="196"/>
      <w:bookmarkEnd w:id="197"/>
      <w:bookmarkEnd w:id="198"/>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47"/>
        <w:gridCol w:w="977"/>
        <w:gridCol w:w="1708"/>
        <w:gridCol w:w="120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color w:val="000000"/>
                <w:szCs w:val="21"/>
              </w:rPr>
              <w:t>名称</w:t>
            </w:r>
          </w:p>
        </w:tc>
        <w:tc>
          <w:tcPr>
            <w:tcW w:w="1747" w:type="dxa"/>
            <w:vAlign w:val="center"/>
          </w:tcPr>
          <w:p>
            <w:pPr>
              <w:jc w:val="center"/>
              <w:rPr>
                <w:rFonts w:ascii="宋体" w:hAnsi="宋体"/>
                <w:color w:val="000000"/>
                <w:szCs w:val="21"/>
              </w:rPr>
            </w:pPr>
            <w:r>
              <w:rPr>
                <w:rFonts w:hint="eastAsia" w:ascii="宋体" w:hAnsi="宋体"/>
                <w:color w:val="000000"/>
                <w:szCs w:val="21"/>
              </w:rPr>
              <w:t>开出实验项目数</w:t>
            </w:r>
          </w:p>
        </w:tc>
        <w:tc>
          <w:tcPr>
            <w:tcW w:w="977" w:type="dxa"/>
            <w:vAlign w:val="center"/>
          </w:tcPr>
          <w:p>
            <w:pPr>
              <w:jc w:val="center"/>
              <w:rPr>
                <w:rFonts w:ascii="宋体" w:hAnsi="宋体"/>
                <w:color w:val="000000"/>
                <w:szCs w:val="21"/>
              </w:rPr>
            </w:pPr>
            <w:r>
              <w:rPr>
                <w:rFonts w:hint="eastAsia" w:ascii="宋体" w:hAnsi="宋体"/>
                <w:color w:val="000000"/>
                <w:szCs w:val="21"/>
              </w:rPr>
              <w:t>年度实际实验学时数</w:t>
            </w:r>
          </w:p>
        </w:tc>
        <w:tc>
          <w:tcPr>
            <w:tcW w:w="1708" w:type="dxa"/>
            <w:vAlign w:val="center"/>
          </w:tcPr>
          <w:p>
            <w:pPr>
              <w:jc w:val="center"/>
              <w:rPr>
                <w:rFonts w:ascii="宋体" w:hAnsi="宋体"/>
                <w:color w:val="000000"/>
                <w:szCs w:val="21"/>
              </w:rPr>
            </w:pPr>
            <w:r>
              <w:rPr>
                <w:rFonts w:hint="eastAsia" w:ascii="宋体" w:hAnsi="宋体"/>
                <w:color w:val="000000"/>
                <w:szCs w:val="21"/>
              </w:rPr>
              <w:t>平均每组人数</w:t>
            </w:r>
          </w:p>
        </w:tc>
        <w:tc>
          <w:tcPr>
            <w:tcW w:w="1200" w:type="dxa"/>
            <w:vAlign w:val="center"/>
          </w:tcPr>
          <w:p>
            <w:pPr>
              <w:jc w:val="center"/>
              <w:rPr>
                <w:rFonts w:ascii="宋体" w:hAnsi="宋体"/>
                <w:color w:val="000000"/>
                <w:szCs w:val="21"/>
              </w:rPr>
            </w:pPr>
            <w:r>
              <w:rPr>
                <w:rFonts w:hint="eastAsia" w:ascii="宋体" w:hAnsi="宋体"/>
                <w:color w:val="000000"/>
                <w:szCs w:val="21"/>
              </w:rPr>
              <w:t>使用人时数</w:t>
            </w:r>
          </w:p>
        </w:tc>
        <w:tc>
          <w:tcPr>
            <w:tcW w:w="1186" w:type="dxa"/>
            <w:vAlign w:val="center"/>
          </w:tcPr>
          <w:p>
            <w:pPr>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szCs w:val="21"/>
              </w:rPr>
              <w:t>运动解剖实验室</w:t>
            </w:r>
          </w:p>
        </w:tc>
        <w:tc>
          <w:tcPr>
            <w:tcW w:w="1747" w:type="dxa"/>
          </w:tcPr>
          <w:p>
            <w:pPr>
              <w:jc w:val="center"/>
              <w:rPr>
                <w:rFonts w:ascii="宋体" w:hAnsi="宋体"/>
                <w:color w:val="000000"/>
                <w:szCs w:val="21"/>
              </w:rPr>
            </w:pPr>
            <w:r>
              <w:rPr>
                <w:rFonts w:hint="eastAsia" w:ascii="宋体" w:hAnsi="宋体"/>
                <w:szCs w:val="21"/>
              </w:rPr>
              <w:t>4</w:t>
            </w:r>
          </w:p>
        </w:tc>
        <w:tc>
          <w:tcPr>
            <w:tcW w:w="977" w:type="dxa"/>
          </w:tcPr>
          <w:p>
            <w:pPr>
              <w:jc w:val="center"/>
              <w:rPr>
                <w:rFonts w:ascii="宋体" w:hAnsi="宋体"/>
                <w:color w:val="000000"/>
                <w:szCs w:val="21"/>
              </w:rPr>
            </w:pPr>
            <w:r>
              <w:rPr>
                <w:rFonts w:hint="eastAsia" w:ascii="宋体" w:hAnsi="宋体"/>
                <w:szCs w:val="21"/>
              </w:rPr>
              <w:t>16</w:t>
            </w:r>
          </w:p>
        </w:tc>
        <w:tc>
          <w:tcPr>
            <w:tcW w:w="1708" w:type="dxa"/>
          </w:tcPr>
          <w:p>
            <w:pPr>
              <w:jc w:val="center"/>
              <w:rPr>
                <w:rFonts w:ascii="宋体" w:hAnsi="宋体"/>
                <w:color w:val="000000"/>
                <w:szCs w:val="21"/>
              </w:rPr>
            </w:pPr>
            <w:r>
              <w:rPr>
                <w:rFonts w:hint="eastAsia" w:ascii="宋体" w:hAnsi="宋体"/>
                <w:szCs w:val="21"/>
              </w:rPr>
              <w:t>36</w:t>
            </w:r>
          </w:p>
        </w:tc>
        <w:tc>
          <w:tcPr>
            <w:tcW w:w="1200" w:type="dxa"/>
          </w:tcPr>
          <w:p>
            <w:pPr>
              <w:jc w:val="center"/>
              <w:rPr>
                <w:rFonts w:ascii="宋体" w:hAnsi="宋体"/>
                <w:color w:val="000000"/>
                <w:szCs w:val="21"/>
              </w:rPr>
            </w:pPr>
            <w:r>
              <w:rPr>
                <w:rFonts w:hint="eastAsia" w:ascii="宋体" w:hAnsi="宋体"/>
                <w:szCs w:val="21"/>
              </w:rPr>
              <w:t>576</w:t>
            </w:r>
          </w:p>
        </w:tc>
        <w:tc>
          <w:tcPr>
            <w:tcW w:w="1186" w:type="dxa"/>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szCs w:val="21"/>
              </w:rPr>
              <w:t>运动生理实验室</w:t>
            </w:r>
          </w:p>
        </w:tc>
        <w:tc>
          <w:tcPr>
            <w:tcW w:w="1747" w:type="dxa"/>
          </w:tcPr>
          <w:p>
            <w:pPr>
              <w:jc w:val="center"/>
              <w:rPr>
                <w:rFonts w:ascii="宋体" w:hAnsi="宋体"/>
                <w:color w:val="000000"/>
                <w:szCs w:val="21"/>
              </w:rPr>
            </w:pPr>
            <w:r>
              <w:rPr>
                <w:rFonts w:hint="eastAsia" w:ascii="宋体" w:hAnsi="宋体"/>
                <w:szCs w:val="21"/>
              </w:rPr>
              <w:t>10</w:t>
            </w:r>
          </w:p>
        </w:tc>
        <w:tc>
          <w:tcPr>
            <w:tcW w:w="977" w:type="dxa"/>
          </w:tcPr>
          <w:p>
            <w:pPr>
              <w:jc w:val="center"/>
              <w:rPr>
                <w:rFonts w:ascii="宋体" w:hAnsi="宋体"/>
                <w:color w:val="000000"/>
                <w:szCs w:val="21"/>
              </w:rPr>
            </w:pPr>
            <w:r>
              <w:rPr>
                <w:rFonts w:hint="eastAsia" w:ascii="宋体" w:hAnsi="宋体"/>
                <w:szCs w:val="21"/>
              </w:rPr>
              <w:t>40</w:t>
            </w:r>
          </w:p>
        </w:tc>
        <w:tc>
          <w:tcPr>
            <w:tcW w:w="1708" w:type="dxa"/>
          </w:tcPr>
          <w:p>
            <w:pPr>
              <w:jc w:val="center"/>
              <w:rPr>
                <w:rFonts w:ascii="宋体" w:hAnsi="宋体"/>
                <w:color w:val="000000"/>
                <w:szCs w:val="21"/>
              </w:rPr>
            </w:pPr>
            <w:r>
              <w:rPr>
                <w:rFonts w:hint="eastAsia" w:ascii="宋体" w:hAnsi="宋体"/>
                <w:szCs w:val="21"/>
              </w:rPr>
              <w:t>36</w:t>
            </w:r>
          </w:p>
        </w:tc>
        <w:tc>
          <w:tcPr>
            <w:tcW w:w="1200" w:type="dxa"/>
          </w:tcPr>
          <w:p>
            <w:pPr>
              <w:jc w:val="center"/>
              <w:rPr>
                <w:rFonts w:ascii="宋体" w:hAnsi="宋体"/>
                <w:color w:val="000000"/>
                <w:szCs w:val="21"/>
              </w:rPr>
            </w:pPr>
            <w:r>
              <w:rPr>
                <w:rFonts w:hint="eastAsia" w:ascii="宋体" w:hAnsi="宋体"/>
                <w:szCs w:val="21"/>
              </w:rPr>
              <w:t>1440</w:t>
            </w:r>
          </w:p>
        </w:tc>
        <w:tc>
          <w:tcPr>
            <w:tcW w:w="1186" w:type="dxa"/>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szCs w:val="21"/>
              </w:rPr>
              <w:t>运动心理实验室</w:t>
            </w:r>
          </w:p>
        </w:tc>
        <w:tc>
          <w:tcPr>
            <w:tcW w:w="1747" w:type="dxa"/>
          </w:tcPr>
          <w:p>
            <w:pPr>
              <w:jc w:val="center"/>
              <w:rPr>
                <w:rFonts w:ascii="宋体" w:hAnsi="宋体"/>
                <w:color w:val="000000"/>
                <w:szCs w:val="21"/>
              </w:rPr>
            </w:pPr>
            <w:r>
              <w:rPr>
                <w:rFonts w:hint="eastAsia" w:ascii="宋体" w:hAnsi="宋体"/>
                <w:szCs w:val="21"/>
              </w:rPr>
              <w:t>4</w:t>
            </w:r>
          </w:p>
        </w:tc>
        <w:tc>
          <w:tcPr>
            <w:tcW w:w="977" w:type="dxa"/>
          </w:tcPr>
          <w:p>
            <w:pPr>
              <w:jc w:val="center"/>
              <w:rPr>
                <w:rFonts w:ascii="宋体" w:hAnsi="宋体"/>
                <w:color w:val="000000"/>
                <w:szCs w:val="21"/>
              </w:rPr>
            </w:pPr>
            <w:r>
              <w:rPr>
                <w:rFonts w:hint="eastAsia" w:ascii="宋体" w:hAnsi="宋体"/>
                <w:szCs w:val="21"/>
              </w:rPr>
              <w:t>16</w:t>
            </w:r>
          </w:p>
        </w:tc>
        <w:tc>
          <w:tcPr>
            <w:tcW w:w="1708" w:type="dxa"/>
          </w:tcPr>
          <w:p>
            <w:pPr>
              <w:jc w:val="center"/>
              <w:rPr>
                <w:rFonts w:ascii="宋体" w:hAnsi="宋体"/>
                <w:color w:val="000000"/>
                <w:szCs w:val="21"/>
              </w:rPr>
            </w:pPr>
            <w:r>
              <w:rPr>
                <w:rFonts w:hint="eastAsia" w:ascii="宋体" w:hAnsi="宋体"/>
                <w:szCs w:val="21"/>
              </w:rPr>
              <w:t>37</w:t>
            </w:r>
          </w:p>
        </w:tc>
        <w:tc>
          <w:tcPr>
            <w:tcW w:w="1200" w:type="dxa"/>
          </w:tcPr>
          <w:p>
            <w:pPr>
              <w:jc w:val="center"/>
              <w:rPr>
                <w:rFonts w:ascii="宋体" w:hAnsi="宋体"/>
                <w:color w:val="000000"/>
                <w:szCs w:val="21"/>
              </w:rPr>
            </w:pPr>
            <w:r>
              <w:rPr>
                <w:rFonts w:hint="eastAsia" w:ascii="宋体" w:hAnsi="宋体"/>
                <w:szCs w:val="21"/>
              </w:rPr>
              <w:t>592</w:t>
            </w:r>
          </w:p>
        </w:tc>
        <w:tc>
          <w:tcPr>
            <w:tcW w:w="1186" w:type="dxa"/>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jc w:val="center"/>
              <w:rPr>
                <w:rFonts w:ascii="宋体" w:hAnsi="宋体"/>
                <w:color w:val="000000"/>
                <w:szCs w:val="21"/>
              </w:rPr>
            </w:pPr>
            <w:r>
              <w:rPr>
                <w:rFonts w:hint="eastAsia" w:ascii="宋体" w:hAnsi="宋体"/>
                <w:szCs w:val="21"/>
              </w:rPr>
              <w:t>运动康复实验室</w:t>
            </w:r>
          </w:p>
        </w:tc>
        <w:tc>
          <w:tcPr>
            <w:tcW w:w="1747" w:type="dxa"/>
          </w:tcPr>
          <w:p>
            <w:pPr>
              <w:jc w:val="center"/>
              <w:rPr>
                <w:rFonts w:ascii="宋体" w:hAnsi="宋体"/>
                <w:color w:val="000000"/>
                <w:szCs w:val="21"/>
              </w:rPr>
            </w:pPr>
            <w:r>
              <w:rPr>
                <w:rFonts w:hint="eastAsia" w:ascii="宋体" w:hAnsi="宋体"/>
                <w:szCs w:val="21"/>
              </w:rPr>
              <w:t>16</w:t>
            </w:r>
          </w:p>
        </w:tc>
        <w:tc>
          <w:tcPr>
            <w:tcW w:w="977" w:type="dxa"/>
          </w:tcPr>
          <w:p>
            <w:pPr>
              <w:jc w:val="center"/>
              <w:rPr>
                <w:rFonts w:ascii="宋体" w:hAnsi="宋体"/>
                <w:color w:val="000000"/>
                <w:szCs w:val="21"/>
              </w:rPr>
            </w:pPr>
            <w:r>
              <w:rPr>
                <w:rFonts w:hint="eastAsia" w:ascii="宋体" w:hAnsi="宋体"/>
                <w:szCs w:val="21"/>
              </w:rPr>
              <w:t>64</w:t>
            </w:r>
          </w:p>
        </w:tc>
        <w:tc>
          <w:tcPr>
            <w:tcW w:w="1708" w:type="dxa"/>
          </w:tcPr>
          <w:p>
            <w:pPr>
              <w:jc w:val="center"/>
              <w:rPr>
                <w:rFonts w:ascii="宋体" w:hAnsi="宋体"/>
                <w:color w:val="000000"/>
                <w:szCs w:val="21"/>
              </w:rPr>
            </w:pPr>
            <w:r>
              <w:rPr>
                <w:rFonts w:hint="eastAsia" w:ascii="宋体" w:hAnsi="宋体"/>
                <w:szCs w:val="21"/>
              </w:rPr>
              <w:t>37</w:t>
            </w:r>
          </w:p>
        </w:tc>
        <w:tc>
          <w:tcPr>
            <w:tcW w:w="1200" w:type="dxa"/>
          </w:tcPr>
          <w:p>
            <w:pPr>
              <w:jc w:val="center"/>
              <w:rPr>
                <w:rFonts w:ascii="宋体" w:hAnsi="宋体"/>
                <w:color w:val="000000"/>
                <w:szCs w:val="21"/>
              </w:rPr>
            </w:pPr>
            <w:r>
              <w:rPr>
                <w:rFonts w:hint="eastAsia" w:ascii="宋体" w:hAnsi="宋体"/>
                <w:szCs w:val="21"/>
              </w:rPr>
              <w:t>2368</w:t>
            </w:r>
          </w:p>
        </w:tc>
        <w:tc>
          <w:tcPr>
            <w:tcW w:w="1186" w:type="dxa"/>
          </w:tcPr>
          <w:p>
            <w:pPr>
              <w:rPr>
                <w:rFonts w:ascii="宋体" w:hAnsi="宋体"/>
                <w:color w:val="000000"/>
                <w:szCs w:val="21"/>
              </w:rPr>
            </w:pPr>
          </w:p>
        </w:tc>
      </w:tr>
    </w:tbl>
    <w:p>
      <w:pPr>
        <w:rPr>
          <w:rFonts w:ascii="宋体" w:hAnsi="宋体"/>
          <w:sz w:val="28"/>
          <w:szCs w:val="28"/>
        </w:rPr>
      </w:pPr>
    </w:p>
    <w:p>
      <w:pPr>
        <w:tabs>
          <w:tab w:val="left" w:pos="480"/>
        </w:tabs>
        <w:spacing w:line="440" w:lineRule="exact"/>
        <w:ind w:firstLine="602" w:firstLineChars="200"/>
        <w:jc w:val="left"/>
        <w:outlineLvl w:val="0"/>
        <w:rPr>
          <w:rFonts w:ascii="宋体" w:hAnsi="宋体"/>
          <w:b/>
          <w:bCs/>
          <w:sz w:val="30"/>
          <w:szCs w:val="30"/>
        </w:rPr>
      </w:pPr>
      <w:bookmarkStart w:id="199" w:name="_Toc7691_WPSOffice_Level1"/>
      <w:bookmarkStart w:id="200" w:name="_Toc11925256"/>
      <w:bookmarkStart w:id="201" w:name="_Toc12033535"/>
      <w:bookmarkStart w:id="202" w:name="_Toc11925876"/>
      <w:bookmarkStart w:id="203" w:name="_Toc11939486"/>
      <w:r>
        <w:rPr>
          <w:rFonts w:hint="eastAsia" w:ascii="宋体" w:hAnsi="宋体"/>
          <w:b/>
          <w:bCs/>
          <w:sz w:val="30"/>
          <w:szCs w:val="30"/>
        </w:rPr>
        <w:t>(五)专业与课程建设</w:t>
      </w:r>
      <w:bookmarkEnd w:id="199"/>
      <w:bookmarkEnd w:id="200"/>
      <w:bookmarkEnd w:id="201"/>
      <w:bookmarkEnd w:id="202"/>
      <w:bookmarkEnd w:id="203"/>
    </w:p>
    <w:p>
      <w:pPr>
        <w:spacing w:line="440" w:lineRule="exact"/>
        <w:ind w:firstLine="562" w:firstLineChars="200"/>
        <w:jc w:val="left"/>
        <w:outlineLvl w:val="1"/>
        <w:rPr>
          <w:rFonts w:ascii="宋体" w:hAnsi="宋体"/>
          <w:b/>
          <w:sz w:val="28"/>
          <w:szCs w:val="28"/>
        </w:rPr>
      </w:pPr>
      <w:bookmarkStart w:id="204" w:name="_Toc12033536"/>
      <w:r>
        <w:rPr>
          <w:rFonts w:hint="eastAsia" w:ascii="宋体" w:hAnsi="宋体"/>
          <w:b/>
          <w:sz w:val="28"/>
          <w:szCs w:val="28"/>
        </w:rPr>
        <w:t>1、专业建设</w:t>
      </w:r>
      <w:bookmarkEnd w:id="204"/>
    </w:p>
    <w:p>
      <w:pPr>
        <w:spacing w:line="300" w:lineRule="exact"/>
        <w:ind w:firstLine="420" w:firstLineChars="200"/>
        <w:rPr>
          <w:rFonts w:ascii="宋体" w:hAnsi="宋体"/>
          <w:szCs w:val="21"/>
        </w:rPr>
      </w:pPr>
      <w:r>
        <w:rPr>
          <w:rFonts w:hint="eastAsia" w:ascii="宋体" w:hAnsi="宋体"/>
          <w:szCs w:val="21"/>
        </w:rPr>
        <w:t>专业特色建设方面，主要从两方面着手。一方面结合学院应用型本科院校定位，积极推动应用性课程建设，努力将休闲体育专业各专业课程打造成“直接性、职业性、功利性”特色鲜明的应用性课程。注重技能与职业相对接，理论与实践相结合，以使学生们练就扎实的专业功底，提高未来的职业能力和就业竞争力。另一方面，注重建设高水平运动队，努力提高体育竞技水平。运动队的竞赛成绩可以说是彰显体育专业办学水平和师资力量的一面旗帜，也是宣传专业宣传学校，提高社会影响力的重要媒介。</w:t>
      </w:r>
    </w:p>
    <w:p>
      <w:pPr>
        <w:ind w:left="480" w:firstLine="280" w:firstLineChars="100"/>
        <w:rPr>
          <w:rFonts w:ascii="宋体" w:hAnsi="宋体"/>
          <w:sz w:val="28"/>
          <w:szCs w:val="28"/>
        </w:rPr>
      </w:pPr>
    </w:p>
    <w:p>
      <w:pPr>
        <w:spacing w:line="440" w:lineRule="exact"/>
        <w:ind w:firstLine="562" w:firstLineChars="200"/>
        <w:jc w:val="left"/>
        <w:outlineLvl w:val="1"/>
        <w:rPr>
          <w:rFonts w:ascii="宋体" w:hAnsi="宋体"/>
          <w:b/>
          <w:sz w:val="28"/>
          <w:szCs w:val="28"/>
        </w:rPr>
      </w:pPr>
      <w:bookmarkStart w:id="205" w:name="_Toc11925877"/>
      <w:bookmarkStart w:id="206" w:name="_Toc11938956"/>
      <w:bookmarkStart w:id="207" w:name="_Toc11939487"/>
      <w:bookmarkStart w:id="208" w:name="_Toc12033537"/>
      <w:r>
        <w:rPr>
          <w:rFonts w:hint="eastAsia" w:ascii="宋体" w:hAnsi="宋体"/>
          <w:b/>
          <w:sz w:val="28"/>
          <w:szCs w:val="28"/>
        </w:rPr>
        <w:t>2、课程建设</w:t>
      </w:r>
      <w:bookmarkEnd w:id="205"/>
      <w:bookmarkEnd w:id="206"/>
      <w:bookmarkEnd w:id="207"/>
      <w:bookmarkEnd w:id="208"/>
    </w:p>
    <w:p>
      <w:pPr>
        <w:ind w:left="480"/>
        <w:rPr>
          <w:rFonts w:ascii="宋体" w:hAnsi="宋体"/>
          <w:szCs w:val="21"/>
        </w:rPr>
      </w:pPr>
      <w:r>
        <w:rPr>
          <w:rFonts w:hint="eastAsia" w:ascii="宋体" w:hAnsi="宋体"/>
          <w:szCs w:val="21"/>
        </w:rPr>
        <w:t>表5-1教学研究项目、成果、论文一览表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1335"/>
        <w:gridCol w:w="1425"/>
        <w:gridCol w:w="1620"/>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6" w:type="dxa"/>
            <w:vAlign w:val="center"/>
          </w:tcPr>
          <w:p>
            <w:pPr>
              <w:jc w:val="center"/>
              <w:rPr>
                <w:rFonts w:ascii="宋体" w:hAnsi="宋体"/>
                <w:szCs w:val="21"/>
              </w:rPr>
            </w:pPr>
            <w:r>
              <w:rPr>
                <w:rFonts w:hint="eastAsia" w:ascii="宋体" w:hAnsi="宋体"/>
                <w:szCs w:val="21"/>
              </w:rPr>
              <w:t>项目名称</w:t>
            </w:r>
          </w:p>
        </w:tc>
        <w:tc>
          <w:tcPr>
            <w:tcW w:w="1335" w:type="dxa"/>
            <w:vAlign w:val="center"/>
          </w:tcPr>
          <w:p>
            <w:pPr>
              <w:jc w:val="center"/>
              <w:rPr>
                <w:rFonts w:ascii="宋体" w:hAnsi="宋体"/>
                <w:szCs w:val="21"/>
              </w:rPr>
            </w:pPr>
            <w:r>
              <w:rPr>
                <w:rFonts w:hint="eastAsia" w:ascii="宋体" w:hAnsi="宋体"/>
                <w:szCs w:val="21"/>
              </w:rPr>
              <w:t>性质</w:t>
            </w:r>
          </w:p>
        </w:tc>
        <w:tc>
          <w:tcPr>
            <w:tcW w:w="1425" w:type="dxa"/>
            <w:vAlign w:val="center"/>
          </w:tcPr>
          <w:p>
            <w:pPr>
              <w:jc w:val="center"/>
              <w:rPr>
                <w:rFonts w:ascii="宋体" w:hAnsi="宋体"/>
                <w:szCs w:val="21"/>
              </w:rPr>
            </w:pPr>
            <w:r>
              <w:rPr>
                <w:rFonts w:hint="eastAsia" w:ascii="宋体" w:hAnsi="宋体"/>
                <w:szCs w:val="21"/>
              </w:rPr>
              <w:t>时间</w:t>
            </w:r>
          </w:p>
        </w:tc>
        <w:tc>
          <w:tcPr>
            <w:tcW w:w="1620" w:type="dxa"/>
            <w:vAlign w:val="center"/>
          </w:tcPr>
          <w:p>
            <w:pPr>
              <w:jc w:val="center"/>
              <w:rPr>
                <w:rFonts w:ascii="宋体" w:hAnsi="宋体"/>
                <w:szCs w:val="21"/>
              </w:rPr>
            </w:pPr>
            <w:r>
              <w:rPr>
                <w:rFonts w:hint="eastAsia" w:ascii="宋体" w:hAnsi="宋体"/>
                <w:szCs w:val="21"/>
              </w:rPr>
              <w:t>发表或授奖部门</w:t>
            </w:r>
          </w:p>
        </w:tc>
        <w:tc>
          <w:tcPr>
            <w:tcW w:w="1726" w:type="dxa"/>
            <w:vAlign w:val="center"/>
          </w:tcPr>
          <w:p>
            <w:pPr>
              <w:jc w:val="center"/>
              <w:rPr>
                <w:rFonts w:ascii="宋体" w:hAnsi="宋体"/>
                <w:szCs w:val="21"/>
              </w:rPr>
            </w:pPr>
            <w:r>
              <w:rPr>
                <w:rFonts w:hint="eastAsia" w:ascii="宋体" w:hAnsi="宋体"/>
                <w:szCs w:val="21"/>
              </w:rPr>
              <w:t>承担者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8" w:hRule="atLeast"/>
        </w:trPr>
        <w:tc>
          <w:tcPr>
            <w:tcW w:w="2416" w:type="dxa"/>
            <w:vAlign w:val="center"/>
          </w:tcPr>
          <w:p>
            <w:pPr>
              <w:widowControl/>
              <w:rPr>
                <w:rFonts w:ascii="宋体" w:hAnsi="宋体"/>
                <w:color w:val="000000"/>
                <w:szCs w:val="21"/>
              </w:rPr>
            </w:pPr>
            <w:r>
              <w:rPr>
                <w:rFonts w:hint="eastAsia" w:ascii="宋体" w:hAnsi="宋体" w:cs="宋体"/>
                <w:color w:val="000000"/>
                <w:kern w:val="0"/>
                <w:sz w:val="24"/>
              </w:rPr>
              <w:t>我校休闲体育专业实践教学基地建设研究</w:t>
            </w:r>
          </w:p>
        </w:tc>
        <w:tc>
          <w:tcPr>
            <w:tcW w:w="1335" w:type="dxa"/>
            <w:vAlign w:val="center"/>
          </w:tcPr>
          <w:p>
            <w:pPr>
              <w:rPr>
                <w:rFonts w:ascii="宋体" w:hAnsi="宋体"/>
                <w:color w:val="000000"/>
                <w:szCs w:val="21"/>
              </w:rPr>
            </w:pPr>
            <w:r>
              <w:rPr>
                <w:rFonts w:hint="eastAsia" w:ascii="宋体" w:hAnsi="宋体" w:cs="宋体"/>
                <w:color w:val="000000"/>
                <w:kern w:val="0"/>
                <w:sz w:val="24"/>
              </w:rPr>
              <w:t>2016YJ17项目</w:t>
            </w:r>
          </w:p>
        </w:tc>
        <w:tc>
          <w:tcPr>
            <w:tcW w:w="1425" w:type="dxa"/>
            <w:vAlign w:val="center"/>
          </w:tcPr>
          <w:p>
            <w:pPr>
              <w:rPr>
                <w:rFonts w:ascii="宋体" w:hAnsi="宋体"/>
                <w:color w:val="000000"/>
                <w:szCs w:val="21"/>
              </w:rPr>
            </w:pPr>
          </w:p>
        </w:tc>
        <w:tc>
          <w:tcPr>
            <w:tcW w:w="1620" w:type="dxa"/>
            <w:vAlign w:val="center"/>
          </w:tcPr>
          <w:p>
            <w:pPr>
              <w:rPr>
                <w:rFonts w:ascii="宋体" w:hAnsi="宋体"/>
                <w:color w:val="000000"/>
                <w:szCs w:val="21"/>
              </w:rPr>
            </w:pPr>
          </w:p>
        </w:tc>
        <w:tc>
          <w:tcPr>
            <w:tcW w:w="1726" w:type="dxa"/>
            <w:vAlign w:val="center"/>
          </w:tcPr>
          <w:p>
            <w:pPr>
              <w:widowControl/>
              <w:rPr>
                <w:rFonts w:ascii="宋体" w:hAnsi="宋体"/>
                <w:color w:val="000000"/>
                <w:szCs w:val="21"/>
              </w:rPr>
            </w:pPr>
            <w:r>
              <w:rPr>
                <w:rFonts w:hint="eastAsia" w:ascii="宋体" w:hAnsi="宋体" w:cs="宋体"/>
                <w:color w:val="000000"/>
                <w:kern w:val="0"/>
                <w:sz w:val="24"/>
              </w:rPr>
              <w:t>张宝钰(陈秀莲、 史俊梅 、李风琴、 郭新斌)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6" w:type="dxa"/>
            <w:vAlign w:val="center"/>
          </w:tcPr>
          <w:p>
            <w:pPr>
              <w:widowControl/>
              <w:rPr>
                <w:rFonts w:ascii="宋体" w:hAnsi="宋体"/>
                <w:color w:val="000000"/>
                <w:szCs w:val="21"/>
              </w:rPr>
            </w:pPr>
            <w:r>
              <w:rPr>
                <w:rFonts w:hint="eastAsia" w:ascii="宋体" w:hAnsi="宋体" w:cs="宋体"/>
                <w:color w:val="000000"/>
                <w:kern w:val="0"/>
                <w:sz w:val="24"/>
              </w:rPr>
              <w:t>诱导训练法应用于乒乓球教学的实验研究 —以太原工业学院乒乓球选项课为例</w:t>
            </w:r>
          </w:p>
        </w:tc>
        <w:tc>
          <w:tcPr>
            <w:tcW w:w="1335" w:type="dxa"/>
            <w:vAlign w:val="center"/>
          </w:tcPr>
          <w:p>
            <w:pPr>
              <w:rPr>
                <w:rFonts w:ascii="宋体" w:hAnsi="宋体"/>
                <w:color w:val="000000"/>
                <w:szCs w:val="21"/>
              </w:rPr>
            </w:pPr>
            <w:r>
              <w:rPr>
                <w:rFonts w:hint="eastAsia" w:ascii="宋体" w:hAnsi="宋体" w:cs="宋体"/>
                <w:color w:val="000000"/>
                <w:kern w:val="0"/>
                <w:sz w:val="24"/>
              </w:rPr>
              <w:t>2016YJ18项目</w:t>
            </w:r>
          </w:p>
        </w:tc>
        <w:tc>
          <w:tcPr>
            <w:tcW w:w="1425" w:type="dxa"/>
            <w:vAlign w:val="center"/>
          </w:tcPr>
          <w:p>
            <w:pPr>
              <w:rPr>
                <w:rFonts w:ascii="宋体" w:hAnsi="宋体"/>
                <w:color w:val="000000"/>
                <w:szCs w:val="21"/>
              </w:rPr>
            </w:pPr>
          </w:p>
        </w:tc>
        <w:tc>
          <w:tcPr>
            <w:tcW w:w="1620" w:type="dxa"/>
            <w:vAlign w:val="center"/>
          </w:tcPr>
          <w:p>
            <w:pPr>
              <w:rPr>
                <w:rFonts w:ascii="宋体" w:hAnsi="宋体"/>
                <w:color w:val="000000"/>
                <w:szCs w:val="21"/>
              </w:rPr>
            </w:pPr>
          </w:p>
        </w:tc>
        <w:tc>
          <w:tcPr>
            <w:tcW w:w="1726" w:type="dxa"/>
            <w:vAlign w:val="center"/>
          </w:tcPr>
          <w:p>
            <w:pPr>
              <w:widowControl/>
              <w:rPr>
                <w:rFonts w:ascii="宋体" w:hAnsi="宋体"/>
                <w:color w:val="000000"/>
                <w:szCs w:val="21"/>
              </w:rPr>
            </w:pPr>
            <w:r>
              <w:rPr>
                <w:rFonts w:hint="eastAsia" w:ascii="宋体" w:hAnsi="宋体" w:cs="宋体"/>
                <w:color w:val="000000"/>
                <w:kern w:val="0"/>
                <w:sz w:val="24"/>
              </w:rPr>
              <w:t>刘昊（缪柯、 贾根元）</w:t>
            </w:r>
          </w:p>
        </w:tc>
      </w:tr>
    </w:tbl>
    <w:p>
      <w:pPr>
        <w:ind w:firstLine="420" w:firstLineChars="200"/>
        <w:rPr>
          <w:rFonts w:ascii="宋体" w:hAnsi="宋体"/>
          <w:szCs w:val="21"/>
        </w:rPr>
      </w:pPr>
      <w:r>
        <w:rPr>
          <w:rFonts w:hint="eastAsia" w:ascii="宋体" w:hAnsi="宋体"/>
          <w:szCs w:val="21"/>
        </w:rPr>
        <w:t>注：性质是指项目、成果、论文；时间是指时间区间或发表、授奖时间；发表或授奖部门是指发表期刊或批准、授奖部门</w:t>
      </w:r>
    </w:p>
    <w:p>
      <w:pPr>
        <w:spacing w:line="440" w:lineRule="exact"/>
        <w:ind w:firstLine="562" w:firstLineChars="200"/>
        <w:jc w:val="left"/>
        <w:outlineLvl w:val="1"/>
        <w:rPr>
          <w:rFonts w:ascii="宋体" w:hAnsi="宋体"/>
          <w:b/>
          <w:sz w:val="28"/>
          <w:szCs w:val="28"/>
        </w:rPr>
      </w:pPr>
      <w:bookmarkStart w:id="209" w:name="_Toc11938957"/>
      <w:bookmarkStart w:id="210" w:name="_Toc12033538"/>
      <w:bookmarkStart w:id="211" w:name="_Toc11939488"/>
      <w:bookmarkStart w:id="212" w:name="_Toc11925878"/>
      <w:r>
        <w:rPr>
          <w:rFonts w:hint="eastAsia" w:ascii="宋体" w:hAnsi="宋体"/>
          <w:b/>
          <w:sz w:val="28"/>
          <w:szCs w:val="28"/>
        </w:rPr>
        <w:t>3、实验教学</w:t>
      </w:r>
      <w:bookmarkEnd w:id="209"/>
      <w:bookmarkEnd w:id="210"/>
      <w:bookmarkEnd w:id="211"/>
      <w:bookmarkEnd w:id="212"/>
    </w:p>
    <w:p>
      <w:pPr>
        <w:ind w:left="480"/>
        <w:rPr>
          <w:rFonts w:ascii="宋体" w:hAnsi="宋体"/>
          <w:color w:val="000000"/>
          <w:szCs w:val="21"/>
        </w:rPr>
      </w:pPr>
      <w:r>
        <w:rPr>
          <w:rFonts w:hint="eastAsia" w:ascii="宋体" w:hAnsi="宋体"/>
          <w:color w:val="000000"/>
          <w:szCs w:val="21"/>
        </w:rPr>
        <w:t>表5-2综合性、设计性实验一览表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1305"/>
        <w:gridCol w:w="1560"/>
        <w:gridCol w:w="199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66" w:type="dxa"/>
            <w:vAlign w:val="center"/>
          </w:tcPr>
          <w:p>
            <w:pPr>
              <w:jc w:val="center"/>
              <w:rPr>
                <w:rFonts w:ascii="宋体" w:hAnsi="宋体"/>
                <w:color w:val="000000"/>
                <w:szCs w:val="21"/>
              </w:rPr>
            </w:pPr>
            <w:r>
              <w:rPr>
                <w:rFonts w:hint="eastAsia" w:ascii="宋体" w:hAnsi="宋体"/>
                <w:color w:val="000000"/>
                <w:szCs w:val="21"/>
              </w:rPr>
              <w:t>实验室</w:t>
            </w:r>
          </w:p>
        </w:tc>
        <w:tc>
          <w:tcPr>
            <w:tcW w:w="1305" w:type="dxa"/>
            <w:vAlign w:val="center"/>
          </w:tcPr>
          <w:p>
            <w:pPr>
              <w:jc w:val="center"/>
              <w:rPr>
                <w:rFonts w:ascii="宋体" w:hAnsi="宋体"/>
                <w:color w:val="000000"/>
                <w:szCs w:val="21"/>
              </w:rPr>
            </w:pPr>
            <w:r>
              <w:rPr>
                <w:rFonts w:hint="eastAsia" w:ascii="宋体" w:hAnsi="宋体"/>
                <w:color w:val="000000"/>
                <w:szCs w:val="21"/>
              </w:rPr>
              <w:t>实验项目数</w:t>
            </w:r>
          </w:p>
        </w:tc>
        <w:tc>
          <w:tcPr>
            <w:tcW w:w="1560" w:type="dxa"/>
            <w:vAlign w:val="center"/>
          </w:tcPr>
          <w:p>
            <w:pPr>
              <w:jc w:val="center"/>
              <w:rPr>
                <w:rFonts w:ascii="宋体" w:hAnsi="宋体"/>
                <w:color w:val="000000"/>
                <w:szCs w:val="21"/>
              </w:rPr>
            </w:pPr>
            <w:r>
              <w:rPr>
                <w:rFonts w:hint="eastAsia" w:ascii="宋体" w:hAnsi="宋体"/>
                <w:color w:val="000000"/>
                <w:szCs w:val="21"/>
              </w:rPr>
              <w:t>参加实验人数</w:t>
            </w:r>
          </w:p>
        </w:tc>
        <w:tc>
          <w:tcPr>
            <w:tcW w:w="1995" w:type="dxa"/>
            <w:vAlign w:val="center"/>
          </w:tcPr>
          <w:p>
            <w:pPr>
              <w:jc w:val="center"/>
              <w:rPr>
                <w:rFonts w:ascii="宋体" w:hAnsi="宋体"/>
                <w:color w:val="000000"/>
                <w:szCs w:val="21"/>
              </w:rPr>
            </w:pPr>
            <w:r>
              <w:rPr>
                <w:rFonts w:hint="eastAsia" w:ascii="宋体" w:hAnsi="宋体"/>
                <w:color w:val="000000"/>
                <w:szCs w:val="21"/>
              </w:rPr>
              <w:t>年度实际总学时数</w:t>
            </w:r>
          </w:p>
        </w:tc>
        <w:tc>
          <w:tcPr>
            <w:tcW w:w="1696" w:type="dxa"/>
            <w:vAlign w:val="center"/>
          </w:tcPr>
          <w:p>
            <w:pPr>
              <w:jc w:val="center"/>
              <w:rPr>
                <w:rFonts w:ascii="宋体" w:hAnsi="宋体"/>
                <w:color w:val="000000"/>
                <w:szCs w:val="21"/>
              </w:rPr>
            </w:pPr>
            <w:r>
              <w:rPr>
                <w:rFonts w:hint="eastAsia" w:ascii="宋体" w:hAnsi="宋体"/>
                <w:color w:val="000000"/>
                <w:szCs w:val="21"/>
              </w:rPr>
              <w:t>参加方式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jc w:val="center"/>
              <w:rPr>
                <w:rFonts w:ascii="宋体" w:hAnsi="宋体"/>
                <w:color w:val="000000"/>
                <w:szCs w:val="21"/>
              </w:rPr>
            </w:pPr>
            <w:r>
              <w:rPr>
                <w:rFonts w:hint="eastAsia" w:ascii="宋体" w:hAnsi="宋体"/>
                <w:szCs w:val="21"/>
              </w:rPr>
              <w:t>运动解剖实验室</w:t>
            </w:r>
          </w:p>
        </w:tc>
        <w:tc>
          <w:tcPr>
            <w:tcW w:w="1305" w:type="dxa"/>
          </w:tcPr>
          <w:p>
            <w:pPr>
              <w:jc w:val="center"/>
              <w:rPr>
                <w:rFonts w:ascii="宋体" w:hAnsi="宋体"/>
                <w:color w:val="000000"/>
                <w:szCs w:val="21"/>
              </w:rPr>
            </w:pPr>
            <w:r>
              <w:rPr>
                <w:rFonts w:hint="eastAsia" w:ascii="宋体" w:hAnsi="宋体"/>
                <w:szCs w:val="21"/>
              </w:rPr>
              <w:t>4</w:t>
            </w:r>
          </w:p>
        </w:tc>
        <w:tc>
          <w:tcPr>
            <w:tcW w:w="1560" w:type="dxa"/>
          </w:tcPr>
          <w:p>
            <w:pPr>
              <w:jc w:val="center"/>
              <w:rPr>
                <w:rFonts w:ascii="宋体" w:hAnsi="宋体"/>
                <w:color w:val="000000"/>
                <w:szCs w:val="21"/>
              </w:rPr>
            </w:pPr>
            <w:r>
              <w:rPr>
                <w:rFonts w:hint="eastAsia" w:ascii="宋体" w:hAnsi="宋体"/>
                <w:szCs w:val="21"/>
              </w:rPr>
              <w:t>74</w:t>
            </w:r>
          </w:p>
        </w:tc>
        <w:tc>
          <w:tcPr>
            <w:tcW w:w="1995" w:type="dxa"/>
          </w:tcPr>
          <w:p>
            <w:pPr>
              <w:jc w:val="center"/>
              <w:rPr>
                <w:rFonts w:ascii="宋体" w:hAnsi="宋体"/>
                <w:color w:val="000000"/>
                <w:szCs w:val="21"/>
              </w:rPr>
            </w:pPr>
            <w:r>
              <w:rPr>
                <w:rFonts w:hint="eastAsia" w:ascii="宋体" w:hAnsi="宋体"/>
                <w:szCs w:val="21"/>
              </w:rPr>
              <w:t>16</w:t>
            </w:r>
          </w:p>
        </w:tc>
        <w:tc>
          <w:tcPr>
            <w:tcW w:w="1696" w:type="dxa"/>
          </w:tcPr>
          <w:p>
            <w:pPr>
              <w:jc w:val="center"/>
              <w:rPr>
                <w:rFonts w:ascii="宋体" w:hAnsi="宋体"/>
                <w:color w:val="000000"/>
                <w:szCs w:val="21"/>
              </w:rPr>
            </w:pPr>
            <w:r>
              <w:rPr>
                <w:rFonts w:hint="eastAsia" w:ascii="宋体" w:hAnsi="宋体"/>
                <w:szCs w:val="21"/>
              </w:rPr>
              <w:t>集体组织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jc w:val="center"/>
              <w:rPr>
                <w:rFonts w:ascii="宋体" w:hAnsi="宋体"/>
                <w:color w:val="000000"/>
                <w:szCs w:val="21"/>
              </w:rPr>
            </w:pPr>
            <w:r>
              <w:rPr>
                <w:rFonts w:hint="eastAsia" w:ascii="宋体" w:hAnsi="宋体"/>
                <w:szCs w:val="21"/>
              </w:rPr>
              <w:t>运动生理实验室</w:t>
            </w:r>
          </w:p>
        </w:tc>
        <w:tc>
          <w:tcPr>
            <w:tcW w:w="1305" w:type="dxa"/>
          </w:tcPr>
          <w:p>
            <w:pPr>
              <w:jc w:val="center"/>
              <w:rPr>
                <w:rFonts w:ascii="宋体" w:hAnsi="宋体"/>
                <w:color w:val="000000"/>
                <w:szCs w:val="21"/>
              </w:rPr>
            </w:pPr>
            <w:r>
              <w:rPr>
                <w:rFonts w:hint="eastAsia" w:ascii="宋体" w:hAnsi="宋体"/>
                <w:szCs w:val="21"/>
              </w:rPr>
              <w:t>10</w:t>
            </w:r>
          </w:p>
        </w:tc>
        <w:tc>
          <w:tcPr>
            <w:tcW w:w="1560" w:type="dxa"/>
          </w:tcPr>
          <w:p>
            <w:pPr>
              <w:jc w:val="center"/>
              <w:rPr>
                <w:rFonts w:ascii="宋体" w:hAnsi="宋体"/>
                <w:color w:val="000000"/>
                <w:szCs w:val="21"/>
              </w:rPr>
            </w:pPr>
            <w:r>
              <w:rPr>
                <w:rFonts w:hint="eastAsia" w:ascii="宋体" w:hAnsi="宋体"/>
                <w:szCs w:val="21"/>
              </w:rPr>
              <w:t>74</w:t>
            </w:r>
          </w:p>
        </w:tc>
        <w:tc>
          <w:tcPr>
            <w:tcW w:w="1995" w:type="dxa"/>
          </w:tcPr>
          <w:p>
            <w:pPr>
              <w:jc w:val="center"/>
              <w:rPr>
                <w:rFonts w:ascii="宋体" w:hAnsi="宋体"/>
                <w:color w:val="000000"/>
                <w:szCs w:val="21"/>
              </w:rPr>
            </w:pPr>
            <w:r>
              <w:rPr>
                <w:rFonts w:hint="eastAsia" w:ascii="宋体" w:hAnsi="宋体"/>
                <w:szCs w:val="21"/>
              </w:rPr>
              <w:t>40</w:t>
            </w:r>
          </w:p>
        </w:tc>
        <w:tc>
          <w:tcPr>
            <w:tcW w:w="1696" w:type="dxa"/>
          </w:tcPr>
          <w:p>
            <w:pPr>
              <w:jc w:val="center"/>
              <w:rPr>
                <w:rFonts w:ascii="宋体" w:hAnsi="宋体"/>
                <w:color w:val="000000"/>
                <w:szCs w:val="21"/>
              </w:rPr>
            </w:pPr>
            <w:r>
              <w:rPr>
                <w:rFonts w:hint="eastAsia" w:ascii="宋体" w:hAnsi="宋体"/>
                <w:szCs w:val="21"/>
              </w:rPr>
              <w:t>集体组织</w:t>
            </w:r>
          </w:p>
        </w:tc>
      </w:tr>
    </w:tbl>
    <w:p>
      <w:pPr>
        <w:ind w:firstLine="420" w:firstLineChars="200"/>
        <w:rPr>
          <w:rFonts w:ascii="宋体" w:hAnsi="宋体"/>
          <w:szCs w:val="21"/>
        </w:rPr>
      </w:pPr>
      <w:r>
        <w:rPr>
          <w:rFonts w:hint="eastAsia" w:ascii="宋体" w:hAnsi="宋体"/>
          <w:szCs w:val="21"/>
        </w:rPr>
        <w:t>注：参加方式指集体组织、开放实验</w:t>
      </w:r>
    </w:p>
    <w:p>
      <w:pPr>
        <w:spacing w:line="440" w:lineRule="exact"/>
        <w:ind w:firstLine="562" w:firstLineChars="200"/>
        <w:jc w:val="left"/>
        <w:outlineLvl w:val="1"/>
        <w:rPr>
          <w:rFonts w:ascii="宋体" w:hAnsi="宋体"/>
          <w:b/>
          <w:sz w:val="28"/>
          <w:szCs w:val="28"/>
        </w:rPr>
      </w:pPr>
      <w:bookmarkStart w:id="213" w:name="_Toc11938958"/>
      <w:bookmarkStart w:id="214" w:name="_Toc11939489"/>
      <w:bookmarkStart w:id="215" w:name="_Toc11925879"/>
      <w:bookmarkStart w:id="216" w:name="_Toc12033539"/>
      <w:r>
        <w:rPr>
          <w:rFonts w:hint="eastAsia" w:ascii="宋体" w:hAnsi="宋体"/>
          <w:b/>
          <w:sz w:val="28"/>
          <w:szCs w:val="28"/>
        </w:rPr>
        <w:t>4、实习实训</w:t>
      </w:r>
      <w:bookmarkEnd w:id="213"/>
      <w:bookmarkEnd w:id="214"/>
      <w:bookmarkEnd w:id="215"/>
      <w:bookmarkEnd w:id="216"/>
    </w:p>
    <w:p>
      <w:pPr>
        <w:ind w:left="480"/>
        <w:rPr>
          <w:rFonts w:ascii="宋体" w:hAnsi="宋体"/>
          <w:szCs w:val="21"/>
        </w:rPr>
      </w:pPr>
      <w:r>
        <w:rPr>
          <w:rFonts w:hint="eastAsia" w:ascii="宋体" w:hAnsi="宋体"/>
          <w:szCs w:val="21"/>
        </w:rPr>
        <w:t>表5-3实习、实训一览表</w:t>
      </w:r>
    </w:p>
    <w:tbl>
      <w:tblPr>
        <w:tblStyle w:val="13"/>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515"/>
        <w:gridCol w:w="2655"/>
        <w:gridCol w:w="840"/>
        <w:gridCol w:w="79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hint="eastAsia" w:ascii="宋体" w:hAnsi="宋体"/>
                <w:szCs w:val="21"/>
              </w:rPr>
              <w:t>实习、实训项目</w:t>
            </w:r>
          </w:p>
        </w:tc>
        <w:tc>
          <w:tcPr>
            <w:tcW w:w="1515" w:type="dxa"/>
            <w:vAlign w:val="center"/>
          </w:tcPr>
          <w:p>
            <w:pPr>
              <w:jc w:val="center"/>
              <w:rPr>
                <w:rFonts w:ascii="宋体" w:hAnsi="宋体"/>
                <w:szCs w:val="21"/>
              </w:rPr>
            </w:pPr>
            <w:r>
              <w:rPr>
                <w:rFonts w:hint="eastAsia" w:ascii="宋体" w:hAnsi="宋体"/>
                <w:szCs w:val="21"/>
              </w:rPr>
              <w:t>进行时间</w:t>
            </w:r>
          </w:p>
        </w:tc>
        <w:tc>
          <w:tcPr>
            <w:tcW w:w="2655" w:type="dxa"/>
            <w:vAlign w:val="center"/>
          </w:tcPr>
          <w:p>
            <w:pPr>
              <w:jc w:val="center"/>
              <w:rPr>
                <w:rFonts w:ascii="宋体" w:hAnsi="宋体"/>
                <w:szCs w:val="21"/>
              </w:rPr>
            </w:pPr>
            <w:r>
              <w:rPr>
                <w:rFonts w:hint="eastAsia" w:ascii="宋体" w:hAnsi="宋体"/>
                <w:szCs w:val="21"/>
              </w:rPr>
              <w:t>地点</w:t>
            </w:r>
          </w:p>
        </w:tc>
        <w:tc>
          <w:tcPr>
            <w:tcW w:w="840" w:type="dxa"/>
            <w:vAlign w:val="center"/>
          </w:tcPr>
          <w:p>
            <w:pPr>
              <w:jc w:val="center"/>
              <w:rPr>
                <w:rFonts w:ascii="宋体" w:hAnsi="宋体"/>
                <w:szCs w:val="21"/>
              </w:rPr>
            </w:pPr>
            <w:r>
              <w:rPr>
                <w:rFonts w:hint="eastAsia" w:ascii="宋体" w:hAnsi="宋体"/>
                <w:szCs w:val="21"/>
              </w:rPr>
              <w:t>集体参加人数</w:t>
            </w:r>
          </w:p>
        </w:tc>
        <w:tc>
          <w:tcPr>
            <w:tcW w:w="795" w:type="dxa"/>
            <w:vAlign w:val="center"/>
          </w:tcPr>
          <w:p>
            <w:pPr>
              <w:jc w:val="center"/>
              <w:rPr>
                <w:rFonts w:ascii="宋体" w:hAnsi="宋体"/>
                <w:szCs w:val="21"/>
              </w:rPr>
            </w:pPr>
            <w:r>
              <w:rPr>
                <w:rFonts w:hint="eastAsia" w:ascii="宋体" w:hAnsi="宋体"/>
                <w:szCs w:val="21"/>
              </w:rPr>
              <w:t>分散参加人数</w:t>
            </w:r>
          </w:p>
        </w:tc>
        <w:tc>
          <w:tcPr>
            <w:tcW w:w="1170" w:type="dxa"/>
            <w:vAlign w:val="center"/>
          </w:tcPr>
          <w:p>
            <w:pPr>
              <w:jc w:val="center"/>
              <w:rPr>
                <w:rFonts w:ascii="宋体" w:hAnsi="宋体"/>
                <w:szCs w:val="21"/>
              </w:rPr>
            </w:pPr>
            <w:r>
              <w:rPr>
                <w:rFonts w:hint="eastAsia" w:ascii="宋体" w:hAnsi="宋体"/>
                <w:szCs w:val="21"/>
              </w:rPr>
              <w:t>带队教师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hint="eastAsia" w:ascii="宋体" w:hAnsi="宋体"/>
                <w:szCs w:val="21"/>
              </w:rPr>
              <w:t>专业实习</w:t>
            </w:r>
          </w:p>
        </w:tc>
        <w:tc>
          <w:tcPr>
            <w:tcW w:w="1515" w:type="dxa"/>
            <w:vAlign w:val="center"/>
          </w:tcPr>
          <w:p>
            <w:pPr>
              <w:jc w:val="center"/>
              <w:rPr>
                <w:rFonts w:ascii="宋体" w:hAnsi="宋体"/>
                <w:szCs w:val="21"/>
              </w:rPr>
            </w:pPr>
            <w:r>
              <w:rPr>
                <w:rFonts w:hint="eastAsia" w:ascii="宋体" w:hAnsi="宋体"/>
                <w:szCs w:val="21"/>
              </w:rPr>
              <w:t>2017.6.19-23</w:t>
            </w:r>
          </w:p>
        </w:tc>
        <w:tc>
          <w:tcPr>
            <w:tcW w:w="2655" w:type="dxa"/>
            <w:vAlign w:val="center"/>
          </w:tcPr>
          <w:p>
            <w:pPr>
              <w:jc w:val="center"/>
              <w:rPr>
                <w:rFonts w:ascii="宋体" w:hAnsi="宋体"/>
                <w:szCs w:val="21"/>
              </w:rPr>
            </w:pPr>
            <w:r>
              <w:rPr>
                <w:rFonts w:hint="eastAsia" w:ascii="宋体" w:hAnsi="宋体"/>
                <w:szCs w:val="21"/>
              </w:rPr>
              <w:t>中体倍力健身管理有限公司、霞客行户外用品服务有限公司户外实训基地</w:t>
            </w:r>
          </w:p>
        </w:tc>
        <w:tc>
          <w:tcPr>
            <w:tcW w:w="840" w:type="dxa"/>
            <w:vAlign w:val="center"/>
          </w:tcPr>
          <w:p>
            <w:pPr>
              <w:jc w:val="center"/>
              <w:rPr>
                <w:rFonts w:ascii="宋体" w:hAnsi="宋体"/>
                <w:szCs w:val="21"/>
              </w:rPr>
            </w:pPr>
            <w:r>
              <w:rPr>
                <w:rFonts w:hint="eastAsia" w:ascii="宋体" w:hAnsi="宋体"/>
                <w:szCs w:val="21"/>
              </w:rPr>
              <w:t>74</w:t>
            </w:r>
          </w:p>
        </w:tc>
        <w:tc>
          <w:tcPr>
            <w:tcW w:w="795" w:type="dxa"/>
            <w:vAlign w:val="center"/>
          </w:tcPr>
          <w:p>
            <w:pPr>
              <w:jc w:val="center"/>
              <w:rPr>
                <w:rFonts w:ascii="宋体" w:hAnsi="宋体"/>
                <w:szCs w:val="21"/>
              </w:rPr>
            </w:pPr>
            <w:r>
              <w:rPr>
                <w:rFonts w:hint="eastAsia" w:ascii="宋体" w:hAnsi="宋体"/>
                <w:szCs w:val="21"/>
              </w:rPr>
              <w:t>0</w:t>
            </w:r>
          </w:p>
        </w:tc>
        <w:tc>
          <w:tcPr>
            <w:tcW w:w="1170" w:type="dxa"/>
            <w:vAlign w:val="center"/>
          </w:tcPr>
          <w:p>
            <w:pPr>
              <w:jc w:val="center"/>
              <w:rPr>
                <w:rFonts w:ascii="宋体" w:hAnsi="宋体"/>
                <w:szCs w:val="21"/>
              </w:rPr>
            </w:pPr>
            <w:r>
              <w:rPr>
                <w:rFonts w:hint="eastAsia" w:ascii="宋体" w:hAnsi="宋体"/>
                <w:szCs w:val="21"/>
              </w:rPr>
              <w:t>罗鹏飞</w:t>
            </w:r>
          </w:p>
          <w:p>
            <w:pPr>
              <w:jc w:val="center"/>
              <w:rPr>
                <w:rFonts w:ascii="宋体" w:hAnsi="宋体"/>
                <w:szCs w:val="21"/>
              </w:rPr>
            </w:pPr>
            <w:r>
              <w:rPr>
                <w:rFonts w:hint="eastAsia" w:ascii="宋体" w:hAnsi="宋体"/>
                <w:szCs w:val="21"/>
              </w:rPr>
              <w:t>侯建斌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hint="eastAsia" w:ascii="宋体" w:hAnsi="宋体"/>
                <w:szCs w:val="21"/>
              </w:rPr>
              <w:t>田径裁判实习</w:t>
            </w:r>
          </w:p>
        </w:tc>
        <w:tc>
          <w:tcPr>
            <w:tcW w:w="1515" w:type="dxa"/>
            <w:vAlign w:val="center"/>
          </w:tcPr>
          <w:p>
            <w:pPr>
              <w:jc w:val="center"/>
              <w:rPr>
                <w:rFonts w:ascii="宋体" w:hAnsi="宋体"/>
                <w:szCs w:val="21"/>
              </w:rPr>
            </w:pPr>
            <w:r>
              <w:rPr>
                <w:rFonts w:hint="eastAsia" w:ascii="宋体" w:hAnsi="宋体"/>
                <w:szCs w:val="21"/>
              </w:rPr>
              <w:t>2017.4.24-4.28</w:t>
            </w:r>
          </w:p>
        </w:tc>
        <w:tc>
          <w:tcPr>
            <w:tcW w:w="2655" w:type="dxa"/>
            <w:vAlign w:val="center"/>
          </w:tcPr>
          <w:p>
            <w:pPr>
              <w:jc w:val="center"/>
              <w:rPr>
                <w:rFonts w:ascii="宋体" w:hAnsi="宋体"/>
                <w:szCs w:val="21"/>
              </w:rPr>
            </w:pPr>
            <w:r>
              <w:rPr>
                <w:rFonts w:hint="eastAsia" w:ascii="宋体" w:hAnsi="宋体"/>
                <w:szCs w:val="21"/>
              </w:rPr>
              <w:t>田径场</w:t>
            </w:r>
          </w:p>
        </w:tc>
        <w:tc>
          <w:tcPr>
            <w:tcW w:w="840" w:type="dxa"/>
            <w:vAlign w:val="center"/>
          </w:tcPr>
          <w:p>
            <w:pPr>
              <w:spacing w:line="360" w:lineRule="auto"/>
              <w:jc w:val="center"/>
              <w:rPr>
                <w:rFonts w:ascii="宋体" w:hAnsi="宋体"/>
                <w:szCs w:val="21"/>
              </w:rPr>
            </w:pPr>
            <w:r>
              <w:rPr>
                <w:rFonts w:hint="eastAsia" w:ascii="宋体" w:hAnsi="宋体"/>
                <w:szCs w:val="21"/>
              </w:rPr>
              <w:t>63</w:t>
            </w:r>
          </w:p>
        </w:tc>
        <w:tc>
          <w:tcPr>
            <w:tcW w:w="795" w:type="dxa"/>
            <w:vAlign w:val="center"/>
          </w:tcPr>
          <w:p>
            <w:pPr>
              <w:spacing w:line="360" w:lineRule="auto"/>
              <w:jc w:val="center"/>
              <w:rPr>
                <w:rFonts w:ascii="宋体" w:hAnsi="宋体"/>
                <w:szCs w:val="21"/>
              </w:rPr>
            </w:pPr>
            <w:r>
              <w:rPr>
                <w:rFonts w:hint="eastAsia" w:ascii="宋体" w:hAnsi="宋体"/>
                <w:szCs w:val="21"/>
              </w:rPr>
              <w:t>0</w:t>
            </w:r>
          </w:p>
        </w:tc>
        <w:tc>
          <w:tcPr>
            <w:tcW w:w="1170" w:type="dxa"/>
            <w:vAlign w:val="center"/>
          </w:tcPr>
          <w:p>
            <w:pPr>
              <w:jc w:val="center"/>
              <w:rPr>
                <w:rFonts w:ascii="宋体" w:hAnsi="宋体"/>
                <w:szCs w:val="21"/>
              </w:rPr>
            </w:pPr>
            <w:r>
              <w:rPr>
                <w:rFonts w:hint="eastAsia" w:ascii="宋体" w:hAnsi="宋体"/>
                <w:szCs w:val="21"/>
              </w:rPr>
              <w:t>刘光锐</w:t>
            </w:r>
          </w:p>
          <w:p>
            <w:pPr>
              <w:jc w:val="center"/>
              <w:rPr>
                <w:rFonts w:ascii="宋体" w:hAnsi="宋体"/>
                <w:szCs w:val="21"/>
              </w:rPr>
            </w:pPr>
            <w:r>
              <w:rPr>
                <w:rFonts w:hint="eastAsia" w:ascii="宋体" w:hAnsi="宋体"/>
                <w:szCs w:val="21"/>
              </w:rPr>
              <w:t>刘玉红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hint="eastAsia" w:ascii="宋体" w:hAnsi="宋体"/>
                <w:szCs w:val="21"/>
              </w:rPr>
              <w:t>滑雪</w:t>
            </w:r>
          </w:p>
        </w:tc>
        <w:tc>
          <w:tcPr>
            <w:tcW w:w="1515" w:type="dxa"/>
            <w:vAlign w:val="center"/>
          </w:tcPr>
          <w:p>
            <w:pPr>
              <w:jc w:val="center"/>
              <w:rPr>
                <w:rFonts w:ascii="宋体" w:hAnsi="宋体"/>
                <w:szCs w:val="21"/>
              </w:rPr>
            </w:pPr>
            <w:r>
              <w:rPr>
                <w:rFonts w:hint="eastAsia" w:ascii="宋体" w:hAnsi="宋体"/>
                <w:szCs w:val="21"/>
              </w:rPr>
              <w:t>2016.12.19-23</w:t>
            </w:r>
          </w:p>
        </w:tc>
        <w:tc>
          <w:tcPr>
            <w:tcW w:w="2655" w:type="dxa"/>
            <w:vAlign w:val="center"/>
          </w:tcPr>
          <w:p>
            <w:pPr>
              <w:jc w:val="center"/>
              <w:rPr>
                <w:rFonts w:ascii="宋体" w:hAnsi="宋体"/>
                <w:szCs w:val="21"/>
              </w:rPr>
            </w:pPr>
            <w:r>
              <w:rPr>
                <w:rFonts w:hint="eastAsia" w:ascii="宋体" w:hAnsi="宋体"/>
                <w:szCs w:val="21"/>
              </w:rPr>
              <w:t>山西太原曦岭滑雪场</w:t>
            </w:r>
          </w:p>
        </w:tc>
        <w:tc>
          <w:tcPr>
            <w:tcW w:w="840" w:type="dxa"/>
            <w:vAlign w:val="center"/>
          </w:tcPr>
          <w:p>
            <w:pPr>
              <w:spacing w:line="360" w:lineRule="auto"/>
              <w:jc w:val="center"/>
              <w:rPr>
                <w:rFonts w:ascii="宋体" w:hAnsi="宋体"/>
                <w:szCs w:val="21"/>
              </w:rPr>
            </w:pPr>
            <w:r>
              <w:rPr>
                <w:rFonts w:hint="eastAsia" w:ascii="宋体" w:hAnsi="宋体"/>
                <w:szCs w:val="21"/>
              </w:rPr>
              <w:t>63</w:t>
            </w:r>
          </w:p>
        </w:tc>
        <w:tc>
          <w:tcPr>
            <w:tcW w:w="795" w:type="dxa"/>
            <w:vAlign w:val="center"/>
          </w:tcPr>
          <w:p>
            <w:pPr>
              <w:spacing w:line="360" w:lineRule="auto"/>
              <w:jc w:val="center"/>
              <w:rPr>
                <w:rFonts w:ascii="宋体" w:hAnsi="宋体"/>
                <w:szCs w:val="21"/>
              </w:rPr>
            </w:pPr>
            <w:r>
              <w:rPr>
                <w:rFonts w:hint="eastAsia" w:ascii="宋体" w:hAnsi="宋体"/>
                <w:szCs w:val="21"/>
              </w:rPr>
              <w:t>0</w:t>
            </w:r>
          </w:p>
        </w:tc>
        <w:tc>
          <w:tcPr>
            <w:tcW w:w="1170" w:type="dxa"/>
            <w:vAlign w:val="center"/>
          </w:tcPr>
          <w:p>
            <w:pPr>
              <w:jc w:val="center"/>
              <w:rPr>
                <w:rFonts w:ascii="宋体" w:hAnsi="宋体"/>
                <w:szCs w:val="21"/>
              </w:rPr>
            </w:pPr>
            <w:r>
              <w:rPr>
                <w:rFonts w:hint="eastAsia" w:ascii="宋体" w:hAnsi="宋体"/>
                <w:szCs w:val="21"/>
              </w:rPr>
              <w:t>张宏卫</w:t>
            </w:r>
          </w:p>
          <w:p>
            <w:pPr>
              <w:jc w:val="center"/>
              <w:rPr>
                <w:rFonts w:ascii="宋体" w:hAnsi="宋体"/>
                <w:szCs w:val="21"/>
              </w:rPr>
            </w:pPr>
            <w:r>
              <w:rPr>
                <w:rFonts w:hint="eastAsia" w:ascii="宋体" w:hAnsi="宋体"/>
                <w:szCs w:val="21"/>
              </w:rPr>
              <w:t>侯建斌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hint="eastAsia" w:ascii="宋体" w:hAnsi="宋体"/>
                <w:szCs w:val="21"/>
              </w:rPr>
              <w:t>休闲体育经营与管理</w:t>
            </w:r>
          </w:p>
        </w:tc>
        <w:tc>
          <w:tcPr>
            <w:tcW w:w="1515" w:type="dxa"/>
            <w:vAlign w:val="center"/>
          </w:tcPr>
          <w:p>
            <w:pPr>
              <w:jc w:val="center"/>
              <w:rPr>
                <w:rFonts w:ascii="宋体" w:hAnsi="宋体"/>
                <w:szCs w:val="21"/>
              </w:rPr>
            </w:pPr>
            <w:r>
              <w:rPr>
                <w:rFonts w:hint="eastAsia" w:ascii="宋体" w:hAnsi="宋体"/>
                <w:szCs w:val="21"/>
              </w:rPr>
              <w:t>2016.12.26-30</w:t>
            </w:r>
          </w:p>
        </w:tc>
        <w:tc>
          <w:tcPr>
            <w:tcW w:w="2655" w:type="dxa"/>
            <w:vAlign w:val="center"/>
          </w:tcPr>
          <w:p>
            <w:pPr>
              <w:rPr>
                <w:rFonts w:ascii="宋体" w:hAnsi="宋体"/>
              </w:rPr>
            </w:pPr>
            <w:r>
              <w:rPr>
                <w:rFonts w:hint="eastAsia" w:ascii="宋体" w:hAnsi="宋体"/>
              </w:rPr>
              <w:t>经管系模拟实训室</w:t>
            </w:r>
          </w:p>
        </w:tc>
        <w:tc>
          <w:tcPr>
            <w:tcW w:w="840" w:type="dxa"/>
            <w:vAlign w:val="center"/>
          </w:tcPr>
          <w:p>
            <w:pPr>
              <w:spacing w:line="360" w:lineRule="auto"/>
              <w:jc w:val="center"/>
              <w:rPr>
                <w:rFonts w:ascii="宋体" w:hAnsi="宋体"/>
                <w:szCs w:val="21"/>
              </w:rPr>
            </w:pPr>
            <w:r>
              <w:rPr>
                <w:rFonts w:hint="eastAsia" w:ascii="宋体" w:hAnsi="宋体"/>
                <w:szCs w:val="21"/>
              </w:rPr>
              <w:t>63</w:t>
            </w:r>
          </w:p>
        </w:tc>
        <w:tc>
          <w:tcPr>
            <w:tcW w:w="795" w:type="dxa"/>
            <w:vAlign w:val="center"/>
          </w:tcPr>
          <w:p>
            <w:pPr>
              <w:spacing w:line="360" w:lineRule="auto"/>
              <w:jc w:val="center"/>
              <w:rPr>
                <w:rFonts w:ascii="宋体" w:hAnsi="宋体"/>
                <w:szCs w:val="21"/>
              </w:rPr>
            </w:pPr>
            <w:r>
              <w:rPr>
                <w:rFonts w:hint="eastAsia" w:ascii="宋体" w:hAnsi="宋体"/>
                <w:szCs w:val="21"/>
              </w:rPr>
              <w:t>0</w:t>
            </w:r>
          </w:p>
        </w:tc>
        <w:tc>
          <w:tcPr>
            <w:tcW w:w="1170" w:type="dxa"/>
            <w:vAlign w:val="center"/>
          </w:tcPr>
          <w:p>
            <w:pPr>
              <w:jc w:val="center"/>
              <w:rPr>
                <w:rFonts w:ascii="宋体" w:hAnsi="宋体"/>
                <w:szCs w:val="21"/>
              </w:rPr>
            </w:pPr>
            <w:r>
              <w:rPr>
                <w:rFonts w:hint="eastAsia" w:ascii="宋体" w:hAnsi="宋体"/>
                <w:szCs w:val="21"/>
              </w:rPr>
              <w:t>张宝钰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ascii="宋体" w:hAnsi="宋体"/>
              </w:rPr>
              <w:t>【定向地图测绘】【体育舞蹈编舞】</w:t>
            </w:r>
          </w:p>
        </w:tc>
        <w:tc>
          <w:tcPr>
            <w:tcW w:w="1515" w:type="dxa"/>
            <w:vAlign w:val="center"/>
          </w:tcPr>
          <w:p>
            <w:pPr>
              <w:jc w:val="center"/>
              <w:rPr>
                <w:rFonts w:ascii="宋体" w:hAnsi="宋体"/>
                <w:szCs w:val="21"/>
              </w:rPr>
            </w:pPr>
            <w:r>
              <w:rPr>
                <w:rFonts w:hint="eastAsia" w:ascii="宋体" w:hAnsi="宋体"/>
                <w:szCs w:val="21"/>
              </w:rPr>
              <w:t>2017.5.22-6.2</w:t>
            </w:r>
          </w:p>
        </w:tc>
        <w:tc>
          <w:tcPr>
            <w:tcW w:w="2655" w:type="dxa"/>
            <w:vAlign w:val="center"/>
          </w:tcPr>
          <w:p>
            <w:pPr>
              <w:jc w:val="center"/>
              <w:rPr>
                <w:rFonts w:ascii="宋体" w:hAnsi="宋体"/>
                <w:szCs w:val="21"/>
              </w:rPr>
            </w:pPr>
            <w:r>
              <w:rPr>
                <w:rFonts w:hint="eastAsia" w:ascii="宋体" w:hAnsi="宋体"/>
                <w:szCs w:val="21"/>
              </w:rPr>
              <w:t>森林公园、</w:t>
            </w:r>
            <w:r>
              <w:rPr>
                <w:rFonts w:ascii="宋体" w:hAnsi="宋体"/>
                <w:szCs w:val="21"/>
              </w:rPr>
              <w:t>中体倍力健身俱乐部</w:t>
            </w:r>
            <w:r>
              <w:rPr>
                <w:rFonts w:hint="eastAsia" w:ascii="宋体" w:hAnsi="宋体"/>
                <w:szCs w:val="21"/>
              </w:rPr>
              <w:t>、文体中心</w:t>
            </w:r>
          </w:p>
        </w:tc>
        <w:tc>
          <w:tcPr>
            <w:tcW w:w="840" w:type="dxa"/>
            <w:vAlign w:val="center"/>
          </w:tcPr>
          <w:p>
            <w:pPr>
              <w:spacing w:line="360" w:lineRule="auto"/>
              <w:jc w:val="center"/>
              <w:rPr>
                <w:rFonts w:ascii="宋体" w:hAnsi="宋体"/>
                <w:szCs w:val="21"/>
              </w:rPr>
            </w:pPr>
            <w:r>
              <w:rPr>
                <w:rFonts w:hint="eastAsia" w:ascii="宋体" w:hAnsi="宋体"/>
                <w:szCs w:val="21"/>
              </w:rPr>
              <w:t>63</w:t>
            </w:r>
          </w:p>
        </w:tc>
        <w:tc>
          <w:tcPr>
            <w:tcW w:w="795" w:type="dxa"/>
            <w:vAlign w:val="center"/>
          </w:tcPr>
          <w:p>
            <w:pPr>
              <w:spacing w:line="360" w:lineRule="auto"/>
              <w:jc w:val="center"/>
              <w:rPr>
                <w:rFonts w:ascii="宋体" w:hAnsi="宋体"/>
                <w:szCs w:val="21"/>
              </w:rPr>
            </w:pPr>
            <w:r>
              <w:rPr>
                <w:rFonts w:hint="eastAsia" w:ascii="宋体" w:hAnsi="宋体"/>
                <w:szCs w:val="21"/>
              </w:rPr>
              <w:t>0</w:t>
            </w:r>
          </w:p>
        </w:tc>
        <w:tc>
          <w:tcPr>
            <w:tcW w:w="1170" w:type="dxa"/>
            <w:vAlign w:val="center"/>
          </w:tcPr>
          <w:p>
            <w:pPr>
              <w:jc w:val="center"/>
              <w:rPr>
                <w:rFonts w:ascii="宋体" w:hAnsi="宋体"/>
                <w:szCs w:val="21"/>
              </w:rPr>
            </w:pPr>
            <w:r>
              <w:rPr>
                <w:rFonts w:hint="eastAsia" w:ascii="宋体" w:hAnsi="宋体"/>
                <w:szCs w:val="21"/>
              </w:rPr>
              <w:t>缪柯</w:t>
            </w:r>
          </w:p>
          <w:p>
            <w:pPr>
              <w:jc w:val="center"/>
              <w:rPr>
                <w:rFonts w:ascii="宋体" w:hAnsi="宋体"/>
                <w:szCs w:val="21"/>
              </w:rPr>
            </w:pPr>
            <w:r>
              <w:rPr>
                <w:rFonts w:hint="eastAsia" w:ascii="宋体" w:hAnsi="宋体"/>
                <w:szCs w:val="21"/>
              </w:rPr>
              <w:t>朱兴涛</w:t>
            </w:r>
          </w:p>
          <w:p>
            <w:pPr>
              <w:jc w:val="center"/>
              <w:rPr>
                <w:rFonts w:ascii="宋体" w:hAnsi="宋体"/>
                <w:szCs w:val="21"/>
              </w:rPr>
            </w:pPr>
            <w:r>
              <w:rPr>
                <w:rFonts w:hint="eastAsia" w:ascii="宋体" w:hAnsi="宋体"/>
                <w:szCs w:val="21"/>
              </w:rPr>
              <w:t>刘玉红</w:t>
            </w:r>
          </w:p>
          <w:p>
            <w:pPr>
              <w:jc w:val="center"/>
              <w:rPr>
                <w:rFonts w:ascii="宋体" w:hAnsi="宋体"/>
                <w:szCs w:val="21"/>
              </w:rPr>
            </w:pPr>
            <w:r>
              <w:rPr>
                <w:rFonts w:hint="eastAsia" w:ascii="宋体" w:hAnsi="宋体"/>
                <w:szCs w:val="21"/>
              </w:rPr>
              <w:t>张琪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hint="eastAsia" w:ascii="宋体" w:hAnsi="宋体"/>
                <w:szCs w:val="21"/>
              </w:rPr>
              <w:t>高尔夫运动实习</w:t>
            </w:r>
          </w:p>
        </w:tc>
        <w:tc>
          <w:tcPr>
            <w:tcW w:w="1515" w:type="dxa"/>
            <w:vAlign w:val="center"/>
          </w:tcPr>
          <w:p>
            <w:pPr>
              <w:jc w:val="center"/>
              <w:rPr>
                <w:rFonts w:ascii="宋体" w:hAnsi="宋体"/>
                <w:szCs w:val="21"/>
              </w:rPr>
            </w:pPr>
            <w:r>
              <w:rPr>
                <w:rFonts w:hint="eastAsia" w:ascii="宋体" w:hAnsi="宋体"/>
                <w:szCs w:val="21"/>
              </w:rPr>
              <w:t>2017.6.5-16</w:t>
            </w:r>
          </w:p>
        </w:tc>
        <w:tc>
          <w:tcPr>
            <w:tcW w:w="2655" w:type="dxa"/>
            <w:vAlign w:val="center"/>
          </w:tcPr>
          <w:p>
            <w:pPr>
              <w:jc w:val="center"/>
              <w:rPr>
                <w:rFonts w:ascii="宋体" w:hAnsi="宋体"/>
                <w:szCs w:val="21"/>
              </w:rPr>
            </w:pPr>
            <w:r>
              <w:rPr>
                <w:rFonts w:ascii="宋体" w:hAnsi="宋体"/>
                <w:szCs w:val="21"/>
              </w:rPr>
              <w:t>山西辰憬国际高尔夫俱乐部有限公司</w:t>
            </w:r>
          </w:p>
        </w:tc>
        <w:tc>
          <w:tcPr>
            <w:tcW w:w="840" w:type="dxa"/>
            <w:vAlign w:val="center"/>
          </w:tcPr>
          <w:p>
            <w:pPr>
              <w:spacing w:line="360" w:lineRule="auto"/>
              <w:jc w:val="center"/>
              <w:rPr>
                <w:rFonts w:ascii="宋体" w:hAnsi="宋体"/>
                <w:szCs w:val="21"/>
              </w:rPr>
            </w:pPr>
            <w:r>
              <w:rPr>
                <w:rFonts w:hint="eastAsia" w:ascii="宋体" w:hAnsi="宋体"/>
                <w:szCs w:val="21"/>
              </w:rPr>
              <w:t>63</w:t>
            </w:r>
          </w:p>
        </w:tc>
        <w:tc>
          <w:tcPr>
            <w:tcW w:w="795" w:type="dxa"/>
            <w:vAlign w:val="center"/>
          </w:tcPr>
          <w:p>
            <w:pPr>
              <w:spacing w:line="360" w:lineRule="auto"/>
              <w:jc w:val="center"/>
              <w:rPr>
                <w:rFonts w:ascii="宋体" w:hAnsi="宋体"/>
                <w:szCs w:val="21"/>
              </w:rPr>
            </w:pPr>
            <w:r>
              <w:rPr>
                <w:rFonts w:hint="eastAsia" w:ascii="宋体" w:hAnsi="宋体"/>
                <w:szCs w:val="21"/>
              </w:rPr>
              <w:t>0</w:t>
            </w:r>
          </w:p>
        </w:tc>
        <w:tc>
          <w:tcPr>
            <w:tcW w:w="1170" w:type="dxa"/>
            <w:vAlign w:val="center"/>
          </w:tcPr>
          <w:p>
            <w:pPr>
              <w:jc w:val="center"/>
              <w:rPr>
                <w:rFonts w:ascii="宋体" w:hAnsi="宋体"/>
                <w:szCs w:val="21"/>
              </w:rPr>
            </w:pPr>
            <w:r>
              <w:rPr>
                <w:rFonts w:hint="eastAsia" w:ascii="宋体" w:hAnsi="宋体"/>
                <w:szCs w:val="21"/>
              </w:rPr>
              <w:t>刘文涛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1" w:type="dxa"/>
            <w:vAlign w:val="center"/>
          </w:tcPr>
          <w:p>
            <w:pPr>
              <w:jc w:val="center"/>
              <w:rPr>
                <w:rFonts w:ascii="宋体" w:hAnsi="宋体"/>
                <w:szCs w:val="21"/>
              </w:rPr>
            </w:pPr>
            <w:r>
              <w:rPr>
                <w:rFonts w:ascii="宋体" w:hAnsi="宋体"/>
              </w:rPr>
              <w:t>【户外救援技术】【健身健美表演】</w:t>
            </w:r>
          </w:p>
        </w:tc>
        <w:tc>
          <w:tcPr>
            <w:tcW w:w="1515" w:type="dxa"/>
            <w:vAlign w:val="center"/>
          </w:tcPr>
          <w:p>
            <w:pPr>
              <w:jc w:val="center"/>
              <w:rPr>
                <w:rFonts w:ascii="宋体" w:hAnsi="宋体"/>
                <w:szCs w:val="21"/>
              </w:rPr>
            </w:pPr>
            <w:r>
              <w:rPr>
                <w:rFonts w:hint="eastAsia" w:ascii="宋体" w:hAnsi="宋体"/>
                <w:szCs w:val="21"/>
              </w:rPr>
              <w:t>2017.6.19-25</w:t>
            </w:r>
          </w:p>
        </w:tc>
        <w:tc>
          <w:tcPr>
            <w:tcW w:w="2655" w:type="dxa"/>
            <w:vAlign w:val="center"/>
          </w:tcPr>
          <w:p>
            <w:pPr>
              <w:jc w:val="center"/>
              <w:rPr>
                <w:rFonts w:ascii="宋体" w:hAnsi="宋体"/>
                <w:szCs w:val="21"/>
              </w:rPr>
            </w:pPr>
            <w:r>
              <w:rPr>
                <w:rFonts w:ascii="宋体" w:hAnsi="宋体"/>
                <w:szCs w:val="21"/>
              </w:rPr>
              <w:t>四姑娘山户外运动管理中心</w:t>
            </w:r>
            <w:r>
              <w:rPr>
                <w:rFonts w:hint="eastAsia" w:ascii="宋体" w:hAnsi="宋体"/>
                <w:szCs w:val="21"/>
              </w:rPr>
              <w:t>、文体中心</w:t>
            </w:r>
          </w:p>
        </w:tc>
        <w:tc>
          <w:tcPr>
            <w:tcW w:w="840" w:type="dxa"/>
            <w:vAlign w:val="center"/>
          </w:tcPr>
          <w:p>
            <w:pPr>
              <w:spacing w:line="360" w:lineRule="auto"/>
              <w:jc w:val="center"/>
              <w:rPr>
                <w:rFonts w:ascii="宋体" w:hAnsi="宋体"/>
                <w:szCs w:val="21"/>
              </w:rPr>
            </w:pPr>
            <w:r>
              <w:rPr>
                <w:rFonts w:hint="eastAsia" w:ascii="宋体" w:hAnsi="宋体"/>
                <w:szCs w:val="21"/>
              </w:rPr>
              <w:t>63</w:t>
            </w:r>
          </w:p>
        </w:tc>
        <w:tc>
          <w:tcPr>
            <w:tcW w:w="795" w:type="dxa"/>
            <w:vAlign w:val="center"/>
          </w:tcPr>
          <w:p>
            <w:pPr>
              <w:spacing w:line="360" w:lineRule="auto"/>
              <w:jc w:val="center"/>
              <w:rPr>
                <w:rFonts w:ascii="宋体" w:hAnsi="宋体"/>
                <w:szCs w:val="21"/>
              </w:rPr>
            </w:pPr>
            <w:r>
              <w:rPr>
                <w:rFonts w:hint="eastAsia" w:ascii="宋体" w:hAnsi="宋体"/>
                <w:szCs w:val="21"/>
              </w:rPr>
              <w:t>0</w:t>
            </w:r>
          </w:p>
        </w:tc>
        <w:tc>
          <w:tcPr>
            <w:tcW w:w="1170" w:type="dxa"/>
            <w:vAlign w:val="center"/>
          </w:tcPr>
          <w:p>
            <w:pPr>
              <w:jc w:val="center"/>
              <w:rPr>
                <w:rFonts w:ascii="宋体" w:hAnsi="宋体"/>
                <w:szCs w:val="21"/>
              </w:rPr>
            </w:pPr>
            <w:r>
              <w:rPr>
                <w:rFonts w:hint="eastAsia" w:ascii="宋体" w:hAnsi="宋体"/>
                <w:szCs w:val="21"/>
              </w:rPr>
              <w:t>缪柯</w:t>
            </w:r>
          </w:p>
          <w:p>
            <w:pPr>
              <w:jc w:val="center"/>
              <w:rPr>
                <w:rFonts w:ascii="宋体" w:hAnsi="宋体"/>
                <w:szCs w:val="21"/>
              </w:rPr>
            </w:pPr>
            <w:r>
              <w:rPr>
                <w:rFonts w:hint="eastAsia" w:ascii="宋体" w:hAnsi="宋体"/>
                <w:szCs w:val="21"/>
              </w:rPr>
              <w:t>刘军良</w:t>
            </w:r>
          </w:p>
          <w:p>
            <w:pPr>
              <w:jc w:val="center"/>
              <w:rPr>
                <w:rFonts w:ascii="宋体" w:hAnsi="宋体"/>
                <w:szCs w:val="21"/>
              </w:rPr>
            </w:pPr>
            <w:r>
              <w:rPr>
                <w:rFonts w:hint="eastAsia" w:ascii="宋体" w:hAnsi="宋体"/>
                <w:szCs w:val="21"/>
              </w:rPr>
              <w:t>徐重午</w:t>
            </w:r>
          </w:p>
        </w:tc>
      </w:tr>
    </w:tbl>
    <w:p>
      <w:pPr>
        <w:rPr>
          <w:rFonts w:ascii="宋体" w:hAnsi="宋体"/>
          <w:szCs w:val="21"/>
        </w:rPr>
      </w:pPr>
    </w:p>
    <w:p>
      <w:pPr>
        <w:spacing w:line="440" w:lineRule="exact"/>
        <w:ind w:firstLine="562" w:firstLineChars="200"/>
        <w:jc w:val="left"/>
        <w:outlineLvl w:val="1"/>
        <w:rPr>
          <w:rFonts w:ascii="宋体" w:hAnsi="宋体"/>
          <w:b/>
          <w:sz w:val="28"/>
          <w:szCs w:val="28"/>
        </w:rPr>
      </w:pPr>
      <w:bookmarkStart w:id="217" w:name="_Toc12033540"/>
      <w:bookmarkStart w:id="218" w:name="_Toc11939490"/>
      <w:bookmarkStart w:id="219" w:name="_Toc11938959"/>
      <w:bookmarkStart w:id="220" w:name="_Toc11925880"/>
      <w:r>
        <w:rPr>
          <w:rFonts w:hint="eastAsia" w:ascii="宋体" w:hAnsi="宋体"/>
          <w:b/>
          <w:sz w:val="28"/>
          <w:szCs w:val="28"/>
        </w:rPr>
        <w:t>5、社会实践</w:t>
      </w:r>
      <w:bookmarkEnd w:id="217"/>
      <w:bookmarkEnd w:id="218"/>
      <w:bookmarkEnd w:id="219"/>
      <w:bookmarkEnd w:id="220"/>
    </w:p>
    <w:p>
      <w:pPr>
        <w:ind w:firstLine="420" w:firstLineChars="200"/>
        <w:rPr>
          <w:rFonts w:ascii="宋体" w:hAnsi="宋体"/>
          <w:szCs w:val="21"/>
        </w:rPr>
      </w:pPr>
      <w:r>
        <w:rPr>
          <w:rFonts w:hint="eastAsia" w:ascii="宋体" w:hAnsi="宋体"/>
          <w:szCs w:val="21"/>
        </w:rPr>
        <w:t>社会实践活动是学生体验社会生活的一个主要途径，有利于提高学生思想觉悟，增强服务社会意识。体育系全年共组织学生志愿服务、义务劳动等活动10次，参与人数涉及三个年级147人次。其中大白爱心助梦体育系支队多次组织爱心募捐活动，利用节假日曾到平遥白家庄小学、介休市中街村小学进行支教，受到了当地政府的好评，并获得山西高校爱心联盟“十佳社团”、 “太原工业学院优秀社团”荣誉称号。</w:t>
      </w:r>
    </w:p>
    <w:p>
      <w:pPr>
        <w:ind w:firstLine="406" w:firstLineChars="145"/>
        <w:rPr>
          <w:rFonts w:ascii="宋体" w:hAnsi="宋体"/>
          <w:sz w:val="28"/>
          <w:szCs w:val="28"/>
        </w:rPr>
      </w:pPr>
    </w:p>
    <w:p>
      <w:pPr>
        <w:tabs>
          <w:tab w:val="left" w:pos="480"/>
        </w:tabs>
        <w:spacing w:line="440" w:lineRule="exact"/>
        <w:ind w:firstLine="602" w:firstLineChars="200"/>
        <w:jc w:val="left"/>
        <w:outlineLvl w:val="0"/>
        <w:rPr>
          <w:rFonts w:ascii="宋体" w:hAnsi="宋体"/>
          <w:b/>
          <w:bCs/>
          <w:sz w:val="30"/>
          <w:szCs w:val="30"/>
        </w:rPr>
      </w:pPr>
      <w:bookmarkStart w:id="221" w:name="_Toc11939491"/>
      <w:bookmarkStart w:id="222" w:name="_Toc11925881"/>
      <w:bookmarkStart w:id="223" w:name="_Toc11064_WPSOffice_Level1"/>
      <w:bookmarkStart w:id="224" w:name="_Toc11925257"/>
      <w:bookmarkStart w:id="225" w:name="_Toc12033541"/>
      <w:r>
        <w:rPr>
          <w:rFonts w:hint="eastAsia" w:ascii="宋体" w:hAnsi="宋体"/>
          <w:b/>
          <w:bCs/>
          <w:sz w:val="30"/>
          <w:szCs w:val="30"/>
        </w:rPr>
        <w:t>(六)质量管理</w:t>
      </w:r>
      <w:bookmarkEnd w:id="221"/>
      <w:bookmarkEnd w:id="222"/>
      <w:bookmarkEnd w:id="223"/>
      <w:bookmarkEnd w:id="224"/>
      <w:bookmarkEnd w:id="225"/>
    </w:p>
    <w:p>
      <w:pPr>
        <w:spacing w:line="440" w:lineRule="exact"/>
        <w:ind w:firstLine="562" w:firstLineChars="200"/>
        <w:jc w:val="left"/>
        <w:outlineLvl w:val="1"/>
        <w:rPr>
          <w:rFonts w:ascii="宋体" w:hAnsi="宋体"/>
          <w:b/>
          <w:sz w:val="28"/>
          <w:szCs w:val="28"/>
        </w:rPr>
      </w:pPr>
      <w:bookmarkStart w:id="226" w:name="_Toc12033542"/>
      <w:bookmarkStart w:id="227" w:name="_Toc11939492"/>
      <w:bookmarkStart w:id="228" w:name="_Toc11938961"/>
      <w:bookmarkStart w:id="229" w:name="_Toc11925882"/>
      <w:r>
        <w:rPr>
          <w:rFonts w:hint="eastAsia" w:ascii="宋体" w:hAnsi="宋体"/>
          <w:b/>
          <w:sz w:val="28"/>
          <w:szCs w:val="28"/>
        </w:rPr>
        <w:t>1、教学质量检查</w:t>
      </w:r>
      <w:bookmarkEnd w:id="226"/>
      <w:bookmarkEnd w:id="227"/>
      <w:bookmarkEnd w:id="228"/>
      <w:bookmarkEnd w:id="229"/>
    </w:p>
    <w:p>
      <w:pPr>
        <w:ind w:firstLine="420" w:firstLineChars="200"/>
        <w:rPr>
          <w:rFonts w:ascii="宋体" w:hAnsi="宋体"/>
          <w:szCs w:val="21"/>
        </w:rPr>
      </w:pPr>
      <w:r>
        <w:rPr>
          <w:rFonts w:hint="eastAsia" w:ascii="宋体" w:hAnsi="宋体"/>
          <w:szCs w:val="21"/>
        </w:rPr>
        <w:t>体育系严格按照学院部署，按学院要求进行期中、期末两次检查教学质量。公共体育课和专业课教学效果良好，教学运行平稳。所有教师均能完成学院教学任务，无教学事故出现。</w:t>
      </w:r>
    </w:p>
    <w:p>
      <w:pPr>
        <w:spacing w:line="440" w:lineRule="exact"/>
        <w:ind w:firstLine="562" w:firstLineChars="200"/>
        <w:jc w:val="left"/>
        <w:outlineLvl w:val="1"/>
        <w:rPr>
          <w:rFonts w:ascii="宋体" w:hAnsi="宋体"/>
          <w:b/>
          <w:sz w:val="28"/>
          <w:szCs w:val="28"/>
        </w:rPr>
      </w:pPr>
      <w:bookmarkStart w:id="230" w:name="_Toc11925883"/>
      <w:bookmarkStart w:id="231" w:name="_Toc12033543"/>
      <w:bookmarkStart w:id="232" w:name="_Toc11938962"/>
      <w:bookmarkStart w:id="233" w:name="_Toc11939493"/>
      <w:r>
        <w:rPr>
          <w:rFonts w:hint="eastAsia" w:ascii="宋体" w:hAnsi="宋体"/>
          <w:b/>
          <w:sz w:val="28"/>
          <w:szCs w:val="28"/>
        </w:rPr>
        <w:t>2、教学质量控制</w:t>
      </w:r>
      <w:bookmarkEnd w:id="230"/>
      <w:bookmarkEnd w:id="231"/>
      <w:bookmarkEnd w:id="232"/>
      <w:bookmarkEnd w:id="233"/>
    </w:p>
    <w:p>
      <w:pPr>
        <w:ind w:firstLine="420" w:firstLineChars="200"/>
        <w:rPr>
          <w:rFonts w:ascii="宋体" w:hAnsi="宋体"/>
          <w:szCs w:val="21"/>
        </w:rPr>
      </w:pPr>
      <w:r>
        <w:rPr>
          <w:rFonts w:hint="eastAsia" w:ascii="宋体" w:hAnsi="宋体"/>
          <w:szCs w:val="21"/>
        </w:rPr>
        <w:t xml:space="preserve"> 对体育教学质量实施系级和教研室两级监控体系，由系教学主任主要负责，公共体育教研室具体负责监控公共体育教学，休闲体育教研室具体负责监控专业课教学。采取的形式有集体备课、新开课教师试讲、听课和对学生进行教师教学质量问卷调查等。</w:t>
      </w:r>
    </w:p>
    <w:p>
      <w:pPr>
        <w:rPr>
          <w:rFonts w:ascii="宋体" w:hAnsi="宋体"/>
          <w:sz w:val="28"/>
          <w:szCs w:val="28"/>
        </w:rPr>
      </w:pPr>
    </w:p>
    <w:p>
      <w:pPr>
        <w:tabs>
          <w:tab w:val="left" w:pos="480"/>
        </w:tabs>
        <w:spacing w:line="440" w:lineRule="exact"/>
        <w:ind w:firstLine="602" w:firstLineChars="200"/>
        <w:jc w:val="left"/>
        <w:outlineLvl w:val="0"/>
        <w:rPr>
          <w:rFonts w:ascii="宋体" w:hAnsi="宋体"/>
          <w:b/>
          <w:bCs/>
          <w:sz w:val="30"/>
          <w:szCs w:val="30"/>
        </w:rPr>
      </w:pPr>
      <w:bookmarkStart w:id="234" w:name="_Toc32608_WPSOffice_Level1"/>
      <w:bookmarkStart w:id="235" w:name="_Toc11925258"/>
      <w:bookmarkStart w:id="236" w:name="_Toc11939494"/>
      <w:bookmarkStart w:id="237" w:name="_Toc11925884"/>
      <w:bookmarkStart w:id="238" w:name="_Toc12033544"/>
      <w:r>
        <w:rPr>
          <w:rFonts w:hint="eastAsia" w:ascii="宋体" w:hAnsi="宋体"/>
          <w:b/>
          <w:bCs/>
          <w:sz w:val="30"/>
          <w:szCs w:val="30"/>
        </w:rPr>
        <w:t>(七)学风建设</w:t>
      </w:r>
      <w:bookmarkEnd w:id="234"/>
      <w:bookmarkEnd w:id="235"/>
      <w:bookmarkEnd w:id="236"/>
      <w:bookmarkEnd w:id="237"/>
      <w:bookmarkEnd w:id="238"/>
    </w:p>
    <w:p>
      <w:pPr>
        <w:spacing w:line="440" w:lineRule="exact"/>
        <w:ind w:firstLine="562" w:firstLineChars="200"/>
        <w:jc w:val="left"/>
        <w:outlineLvl w:val="1"/>
        <w:rPr>
          <w:rFonts w:ascii="宋体" w:hAnsi="宋体"/>
          <w:b/>
          <w:sz w:val="28"/>
          <w:szCs w:val="28"/>
        </w:rPr>
      </w:pPr>
      <w:bookmarkStart w:id="239" w:name="_Toc11925885"/>
      <w:bookmarkStart w:id="240" w:name="_Toc11939495"/>
      <w:bookmarkStart w:id="241" w:name="_Toc11938964"/>
      <w:bookmarkStart w:id="242" w:name="_Toc12033545"/>
      <w:r>
        <w:rPr>
          <w:rFonts w:hint="eastAsia" w:ascii="宋体" w:hAnsi="宋体"/>
          <w:b/>
          <w:sz w:val="28"/>
          <w:szCs w:val="28"/>
        </w:rPr>
        <w:t>1、学风建设措施</w:t>
      </w:r>
      <w:bookmarkEnd w:id="239"/>
      <w:bookmarkEnd w:id="240"/>
      <w:bookmarkEnd w:id="241"/>
      <w:bookmarkEnd w:id="242"/>
    </w:p>
    <w:p>
      <w:pPr>
        <w:ind w:firstLine="420" w:firstLineChars="200"/>
        <w:rPr>
          <w:rFonts w:ascii="宋体" w:hAnsi="宋体"/>
          <w:szCs w:val="21"/>
        </w:rPr>
      </w:pPr>
      <w:r>
        <w:rPr>
          <w:rFonts w:hint="eastAsia" w:ascii="宋体" w:hAnsi="宋体"/>
          <w:szCs w:val="21"/>
        </w:rPr>
        <w:t xml:space="preserve">为了加强学风、系风建设，优化育人环境、充分调动广大同学的积极性，有效地促进学生综合素质的全面提高，营造我系良好的学习、生活氛围，特制定本活动要求如下（本要求分为日常出勤，学习纪律）：  </w:t>
      </w:r>
    </w:p>
    <w:p>
      <w:pPr>
        <w:ind w:firstLine="420" w:firstLineChars="200"/>
        <w:rPr>
          <w:rFonts w:ascii="宋体" w:hAnsi="宋体"/>
          <w:szCs w:val="21"/>
        </w:rPr>
      </w:pPr>
      <w:r>
        <w:rPr>
          <w:rFonts w:hint="eastAsia" w:ascii="宋体" w:hAnsi="宋体"/>
          <w:szCs w:val="21"/>
        </w:rPr>
        <w:t>（1）日常出勤</w:t>
      </w:r>
    </w:p>
    <w:p>
      <w:pPr>
        <w:ind w:firstLine="420" w:firstLineChars="200"/>
        <w:rPr>
          <w:rFonts w:ascii="宋体" w:hAnsi="宋体"/>
          <w:szCs w:val="21"/>
        </w:rPr>
      </w:pPr>
      <w:r>
        <w:rPr>
          <w:rFonts w:hint="eastAsia" w:ascii="宋体" w:hAnsi="宋体"/>
          <w:szCs w:val="21"/>
        </w:rPr>
        <w:t>在常规性的考核中，无故旷课第一次扣二分，第二次扣四分，第三次给予警告处分。无故旷课达四次及四次以上者，依据《体育系学风管理及考核规定》给予全系通报通报班级学号处分。课堂迟到者第一次当场批评指正并扣二分，第二次扣四分，累计三次次及三次以上者给予全系警告处分;无故早退者一律按旷课处理，禁止带饭、饮料等食物进教室。</w:t>
      </w:r>
    </w:p>
    <w:p>
      <w:pPr>
        <w:ind w:firstLine="420" w:firstLineChars="200"/>
        <w:rPr>
          <w:rFonts w:ascii="宋体" w:hAnsi="宋体"/>
          <w:szCs w:val="21"/>
        </w:rPr>
      </w:pPr>
      <w:r>
        <w:rPr>
          <w:rFonts w:hint="eastAsia" w:ascii="宋体" w:hAnsi="宋体"/>
          <w:szCs w:val="21"/>
        </w:rPr>
        <w:t>（2）早操检查以6:20为标准，课外活动以4:30始，18:30止。早操由体委负责签到检查，课外活动实行打卡签到签退。早操迟到，按上述条例给于处分。早退一律按旷课处理。无故旷课达两次及以上者给于警告处分并取消评优资格。每节课由学委负责签到检查，迟到，旷课，早退一律依照条例1处理。晚自习出勤要求同上述规定相同关于请假的说明。未请假旷课者第一次扣二分，第二次给予全系通报处分。请假时必须第一时间告知班主任，随后将假条交于学委。学生请假一天内，由班主任批准；一天以上一周以内，由书记批准；一周以上由书记签署意见，报送教务处批准。请假必须严格按照程序执行。紧急情况来不及请假者，必须在事后一天之内将证明上交，无签字、无证明者，一律按旷课处理。</w:t>
      </w:r>
    </w:p>
    <w:p>
      <w:pPr>
        <w:ind w:firstLine="420" w:firstLineChars="200"/>
        <w:rPr>
          <w:rFonts w:ascii="宋体" w:hAnsi="宋体"/>
          <w:szCs w:val="21"/>
        </w:rPr>
      </w:pPr>
      <w:r>
        <w:rPr>
          <w:rFonts w:hint="eastAsia" w:ascii="宋体" w:hAnsi="宋体"/>
          <w:szCs w:val="21"/>
        </w:rPr>
        <w:t xml:space="preserve">   （3）学习纪律  </w:t>
      </w:r>
    </w:p>
    <w:p>
      <w:pPr>
        <w:spacing w:line="300" w:lineRule="exact"/>
        <w:ind w:firstLine="420" w:firstLineChars="200"/>
        <w:rPr>
          <w:rFonts w:ascii="宋体" w:hAnsi="宋体"/>
          <w:szCs w:val="21"/>
        </w:rPr>
      </w:pPr>
      <w:r>
        <w:rPr>
          <w:rFonts w:hint="eastAsia" w:ascii="宋体" w:hAnsi="宋体"/>
          <w:szCs w:val="21"/>
        </w:rPr>
        <w:t>在会议、集体活动的进行过程中不准喧哗、嬉闹、鼓倒掌、吹口哨、看书报等，不准中途退场。有以上不良行为者除批评教育外，视情节给予适当行政处分。</w:t>
      </w:r>
    </w:p>
    <w:p>
      <w:pPr>
        <w:spacing w:line="300" w:lineRule="exact"/>
        <w:ind w:firstLine="420" w:firstLineChars="200"/>
        <w:rPr>
          <w:rFonts w:ascii="宋体" w:hAnsi="宋体"/>
          <w:szCs w:val="21"/>
        </w:rPr>
      </w:pPr>
      <w:r>
        <w:rPr>
          <w:rFonts w:hint="eastAsia" w:ascii="宋体" w:hAnsi="宋体"/>
          <w:szCs w:val="21"/>
        </w:rPr>
        <w:t>在课堂上，扰乱课堂纪律，顶撞老师除批评教育外，视情节给予相应处分。如若不悔改通报全系，给于留校察看处分</w:t>
      </w:r>
    </w:p>
    <w:p>
      <w:pPr>
        <w:spacing w:line="300" w:lineRule="exact"/>
        <w:ind w:firstLine="420" w:firstLineChars="200"/>
        <w:rPr>
          <w:rFonts w:ascii="宋体" w:hAnsi="宋体"/>
          <w:szCs w:val="21"/>
        </w:rPr>
      </w:pPr>
      <w:r>
        <w:rPr>
          <w:rFonts w:hint="eastAsia" w:ascii="宋体" w:hAnsi="宋体"/>
          <w:szCs w:val="21"/>
        </w:rPr>
        <w:t>在上课期间，玩手机者第一次当场警告，如若不听劝告，由任课老师或班主任没收其手机。睡觉及上课聊天者，第一次由学委提醒，如若不听劝告，每次扣二分，并通知班主任给于相应处分。</w:t>
      </w:r>
    </w:p>
    <w:p>
      <w:pPr>
        <w:spacing w:line="300" w:lineRule="exact"/>
        <w:ind w:firstLine="420" w:firstLineChars="200"/>
        <w:rPr>
          <w:rFonts w:ascii="宋体" w:hAnsi="宋体"/>
          <w:szCs w:val="21"/>
        </w:rPr>
      </w:pPr>
      <w:r>
        <w:rPr>
          <w:rFonts w:hint="eastAsia" w:ascii="宋体" w:hAnsi="宋体"/>
          <w:szCs w:val="21"/>
        </w:rPr>
        <w:t xml:space="preserve">晚自习期间，各人应保持安静，探讨问题应以不影响到第三人为宜。对于无视自习纪律、大声喧哗、说笑打闹，随意走动者，视情况给予批评并酌情扣1-5分。有事外出时必须向班长请假，不请假外出者每次扣二分。     </w:t>
      </w:r>
    </w:p>
    <w:p>
      <w:pPr>
        <w:spacing w:line="440" w:lineRule="exact"/>
        <w:ind w:firstLine="562" w:firstLineChars="200"/>
        <w:jc w:val="left"/>
        <w:outlineLvl w:val="1"/>
        <w:rPr>
          <w:rFonts w:ascii="宋体" w:hAnsi="宋体"/>
          <w:b/>
          <w:sz w:val="28"/>
          <w:szCs w:val="28"/>
        </w:rPr>
      </w:pPr>
      <w:r>
        <w:rPr>
          <w:rFonts w:hint="eastAsia" w:ascii="宋体" w:hAnsi="宋体"/>
          <w:b/>
          <w:sz w:val="28"/>
          <w:szCs w:val="28"/>
        </w:rPr>
        <w:t xml:space="preserve"> </w:t>
      </w:r>
      <w:bookmarkStart w:id="243" w:name="_Toc11925886"/>
      <w:bookmarkStart w:id="244" w:name="_Toc11938965"/>
      <w:bookmarkStart w:id="245" w:name="_Toc12033546"/>
      <w:bookmarkStart w:id="246" w:name="_Toc11939496"/>
      <w:r>
        <w:rPr>
          <w:rFonts w:hint="eastAsia" w:ascii="宋体" w:hAnsi="宋体"/>
          <w:b/>
          <w:sz w:val="28"/>
          <w:szCs w:val="28"/>
        </w:rPr>
        <w:t>2、学风建设特色</w:t>
      </w:r>
      <w:bookmarkEnd w:id="243"/>
      <w:bookmarkEnd w:id="244"/>
      <w:bookmarkEnd w:id="245"/>
      <w:bookmarkEnd w:id="246"/>
    </w:p>
    <w:p>
      <w:pPr>
        <w:spacing w:line="300" w:lineRule="exact"/>
        <w:ind w:firstLine="420" w:firstLineChars="200"/>
        <w:rPr>
          <w:rFonts w:ascii="宋体" w:hAnsi="宋体"/>
          <w:szCs w:val="21"/>
        </w:rPr>
      </w:pPr>
      <w:r>
        <w:rPr>
          <w:rFonts w:hint="eastAsia" w:ascii="宋体" w:hAnsi="宋体"/>
          <w:szCs w:val="21"/>
        </w:rPr>
        <w:t>体育系学生活泼好动，文化课学习积极性不高是体育生普遍的现象。体育系分团委针对体育生的特点，制定了上述学风管理制度，经过三年的实施，已初见成效。体育系学生都能认识到身为体育生实践技能水平的高低是对专业能力的直接体现，目前都能在课余时间积极地投入到技能训练当中去。早操和课外训练，都能做到自觉打卡。</w:t>
      </w:r>
    </w:p>
    <w:p>
      <w:pPr>
        <w:tabs>
          <w:tab w:val="left" w:pos="480"/>
        </w:tabs>
        <w:spacing w:line="440" w:lineRule="exact"/>
        <w:ind w:firstLine="602" w:firstLineChars="200"/>
        <w:jc w:val="left"/>
        <w:outlineLvl w:val="0"/>
        <w:rPr>
          <w:rFonts w:ascii="宋体" w:hAnsi="宋体"/>
          <w:b/>
          <w:bCs/>
          <w:sz w:val="30"/>
          <w:szCs w:val="30"/>
        </w:rPr>
      </w:pPr>
      <w:bookmarkStart w:id="247" w:name="_Toc29130_WPSOffice_Level1"/>
      <w:bookmarkStart w:id="248" w:name="_Toc11939497"/>
      <w:bookmarkStart w:id="249" w:name="_Toc12033547"/>
      <w:bookmarkStart w:id="250" w:name="_Toc11925887"/>
      <w:bookmarkStart w:id="251" w:name="_Toc11925259"/>
      <w:r>
        <w:rPr>
          <w:rFonts w:hint="eastAsia" w:ascii="宋体" w:hAnsi="宋体"/>
          <w:b/>
          <w:bCs/>
          <w:sz w:val="30"/>
          <w:szCs w:val="30"/>
        </w:rPr>
        <w:t>(八)教学质量</w:t>
      </w:r>
      <w:bookmarkEnd w:id="247"/>
      <w:bookmarkEnd w:id="248"/>
      <w:bookmarkEnd w:id="249"/>
      <w:bookmarkEnd w:id="250"/>
      <w:bookmarkEnd w:id="251"/>
    </w:p>
    <w:p>
      <w:pPr>
        <w:spacing w:line="440" w:lineRule="exact"/>
        <w:ind w:firstLine="562" w:firstLineChars="200"/>
        <w:jc w:val="left"/>
        <w:outlineLvl w:val="1"/>
        <w:rPr>
          <w:rFonts w:ascii="宋体" w:hAnsi="宋体"/>
          <w:b/>
          <w:sz w:val="28"/>
          <w:szCs w:val="28"/>
        </w:rPr>
      </w:pPr>
      <w:bookmarkStart w:id="252" w:name="_Toc11925888"/>
      <w:bookmarkStart w:id="253" w:name="_Toc12033548"/>
      <w:bookmarkStart w:id="254" w:name="_Toc11938967"/>
      <w:bookmarkStart w:id="255" w:name="_Toc11939498"/>
      <w:r>
        <w:rPr>
          <w:rFonts w:hint="eastAsia" w:ascii="宋体" w:hAnsi="宋体"/>
          <w:b/>
          <w:sz w:val="28"/>
          <w:szCs w:val="28"/>
        </w:rPr>
        <w:t>1、专业能力</w:t>
      </w:r>
      <w:bookmarkEnd w:id="252"/>
      <w:bookmarkEnd w:id="253"/>
      <w:bookmarkEnd w:id="254"/>
      <w:bookmarkEnd w:id="255"/>
      <w:r>
        <w:rPr>
          <w:rFonts w:hint="eastAsia" w:ascii="宋体" w:hAnsi="宋体"/>
          <w:b/>
          <w:sz w:val="28"/>
          <w:szCs w:val="28"/>
        </w:rPr>
        <w:t xml:space="preserve"> </w:t>
      </w:r>
    </w:p>
    <w:p>
      <w:pPr>
        <w:spacing w:line="300" w:lineRule="exact"/>
        <w:ind w:firstLine="420" w:firstLineChars="200"/>
        <w:rPr>
          <w:rFonts w:ascii="宋体" w:hAnsi="宋体"/>
          <w:szCs w:val="21"/>
        </w:rPr>
      </w:pPr>
      <w:r>
        <w:rPr>
          <w:rFonts w:hint="eastAsia" w:ascii="宋体" w:hAnsi="宋体"/>
          <w:szCs w:val="21"/>
        </w:rPr>
        <w:t>体育系从2014年开始招生，尚无毕业生。</w:t>
      </w:r>
    </w:p>
    <w:p>
      <w:pPr>
        <w:spacing w:line="440" w:lineRule="exact"/>
        <w:ind w:firstLine="562" w:firstLineChars="200"/>
        <w:jc w:val="left"/>
        <w:outlineLvl w:val="1"/>
        <w:rPr>
          <w:rFonts w:ascii="宋体" w:hAnsi="宋体"/>
          <w:b/>
          <w:sz w:val="28"/>
          <w:szCs w:val="28"/>
        </w:rPr>
      </w:pPr>
      <w:bookmarkStart w:id="256" w:name="_Toc11925889"/>
      <w:bookmarkStart w:id="257" w:name="_Toc12033549"/>
      <w:bookmarkStart w:id="258" w:name="_Toc11939499"/>
      <w:bookmarkStart w:id="259" w:name="_Toc11938968"/>
      <w:r>
        <w:rPr>
          <w:rFonts w:hint="eastAsia" w:ascii="宋体" w:hAnsi="宋体"/>
          <w:b/>
          <w:sz w:val="28"/>
          <w:szCs w:val="28"/>
        </w:rPr>
        <w:t>2、就业与就业质量（含学生学习满意度调查及用人单位对毕业生满意度调查——调查方法与结果）</w:t>
      </w:r>
      <w:bookmarkEnd w:id="256"/>
      <w:bookmarkEnd w:id="257"/>
      <w:bookmarkEnd w:id="258"/>
      <w:bookmarkEnd w:id="259"/>
    </w:p>
    <w:p>
      <w:pPr>
        <w:spacing w:line="300" w:lineRule="exact"/>
        <w:ind w:firstLine="420" w:firstLineChars="200"/>
        <w:rPr>
          <w:rFonts w:ascii="宋体" w:hAnsi="宋体"/>
          <w:szCs w:val="21"/>
        </w:rPr>
      </w:pPr>
      <w:r>
        <w:rPr>
          <w:rFonts w:hint="eastAsia" w:ascii="宋体" w:hAnsi="宋体"/>
          <w:szCs w:val="21"/>
        </w:rPr>
        <w:t>体育系从2014年开始招生，尚无毕业生。</w:t>
      </w:r>
    </w:p>
    <w:p>
      <w:pPr>
        <w:spacing w:line="440" w:lineRule="exact"/>
        <w:ind w:firstLine="562" w:firstLineChars="200"/>
        <w:jc w:val="left"/>
        <w:outlineLvl w:val="1"/>
        <w:rPr>
          <w:rFonts w:ascii="宋体" w:hAnsi="宋体"/>
          <w:b/>
          <w:sz w:val="28"/>
          <w:szCs w:val="28"/>
        </w:rPr>
      </w:pPr>
      <w:bookmarkStart w:id="260" w:name="_Toc11925890"/>
      <w:bookmarkStart w:id="261" w:name="_Toc12033550"/>
      <w:bookmarkStart w:id="262" w:name="_Toc11938969"/>
      <w:bookmarkStart w:id="263" w:name="_Toc11939500"/>
      <w:r>
        <w:rPr>
          <w:rFonts w:hint="eastAsia" w:ascii="宋体" w:hAnsi="宋体"/>
          <w:b/>
          <w:sz w:val="28"/>
          <w:szCs w:val="28"/>
        </w:rPr>
        <w:t>3、系工作特色与亮点</w:t>
      </w:r>
      <w:bookmarkEnd w:id="260"/>
      <w:bookmarkEnd w:id="261"/>
      <w:bookmarkEnd w:id="262"/>
      <w:bookmarkEnd w:id="263"/>
    </w:p>
    <w:p>
      <w:pPr>
        <w:spacing w:line="300" w:lineRule="exact"/>
        <w:ind w:firstLine="420" w:firstLineChars="200"/>
        <w:rPr>
          <w:rFonts w:ascii="宋体" w:hAnsi="宋体"/>
          <w:szCs w:val="21"/>
        </w:rPr>
      </w:pPr>
      <w:r>
        <w:rPr>
          <w:rFonts w:hint="eastAsia" w:ascii="宋体" w:hAnsi="宋体"/>
          <w:szCs w:val="21"/>
        </w:rPr>
        <w:t>体育系秉承“知行合一，行胜于言”的校训，全体师生团结协作，各项事业健康、快速发展。尤以群体竞赛和群众体育工作取得了优异的成绩。</w:t>
      </w:r>
    </w:p>
    <w:p>
      <w:pPr>
        <w:spacing w:line="300" w:lineRule="exact"/>
        <w:ind w:firstLine="420" w:firstLineChars="200"/>
        <w:rPr>
          <w:rFonts w:ascii="宋体" w:hAnsi="宋体"/>
          <w:szCs w:val="21"/>
        </w:rPr>
      </w:pPr>
      <w:r>
        <w:rPr>
          <w:rFonts w:hint="eastAsia" w:ascii="宋体" w:hAnsi="宋体"/>
          <w:szCs w:val="21"/>
        </w:rPr>
        <w:t>全年按计划顺利完成7项院级体育竞赛，3010名学生运动员和471名教职工参加了各项比赛；除完成全年竞赛计划外，协助院工会圆满完成教职工田径运动会、篮球、足球、羽毛球等竞赛活动4项。本年度，校运动代表队参加校外体育竞赛4项：定向队参加2017年山西省学生定向锦标赛获男子团体第一、女子团体第一、总团体第一名；参加2017年全国学生定向越野锦标赛获高校专业组男子团体第三名，同时取得个人单项1枚金牌，2枚铜牌，获得了主办方颁发的“体育道德风尚奖”。院足球队在山西省校园足球联赛中获校园组第一名。院篮球队在山西省大学生篮球锦标赛中获第六名。花式跳绳队在2017年山西省大中小学生跳绳比赛中获第一名一个，第二名两个，第三名两个。</w:t>
      </w:r>
    </w:p>
    <w:p>
      <w:pPr>
        <w:spacing w:line="300" w:lineRule="exact"/>
        <w:ind w:firstLine="420" w:firstLineChars="200"/>
        <w:rPr>
          <w:rFonts w:ascii="宋体" w:hAnsi="宋体"/>
          <w:szCs w:val="21"/>
        </w:rPr>
      </w:pPr>
      <w:r>
        <w:rPr>
          <w:rFonts w:hint="eastAsia" w:ascii="宋体" w:hAnsi="宋体"/>
          <w:szCs w:val="21"/>
        </w:rPr>
        <w:t>2016学年学生课外体育俱乐部管理中心在继续扩大服务学生范围，加大宣传的基础上踏踏实实完成了本年度工作。开设了“太工体育俱乐部”微信公众号，定期发放课外活动消息、锻炼方法、学校体育锻炼人物介绍等等，并在发布消息的基础上加入课外体育管理功能，如成绩管理、俱乐部活动管理等；俱乐部数量不断增加，本年度新增“长板俱乐部”，单项俱乐部数量达19项；固定会员达2800余人，全年服务学生各项活动达37万人次；俱乐部共组织举办各项活动达40余项，活动主题在体育的基础上增加新意，如篮球“太工最强班级赛”、“太工长跑累计赛”、“健身达人赛”“武术讲座”、和部分院系和团委协会联办了“女子防身术”指导活动等，不仅校内活动形式多样，还多次参与校外比赛和联谊活动。</w:t>
      </w:r>
    </w:p>
    <w:p>
      <w:pPr>
        <w:spacing w:line="300" w:lineRule="exact"/>
        <w:ind w:firstLine="420" w:firstLineChars="200"/>
        <w:rPr>
          <w:rFonts w:ascii="宋体" w:hAnsi="宋体"/>
          <w:szCs w:val="21"/>
        </w:rPr>
      </w:pPr>
      <w:r>
        <w:rPr>
          <w:rFonts w:hint="eastAsia" w:ascii="宋体" w:hAnsi="宋体"/>
          <w:szCs w:val="21"/>
        </w:rPr>
        <w:t>2016年度，完成全院在校14400名学生的国家学生体质健康测试工作。</w:t>
      </w:r>
    </w:p>
    <w:p>
      <w:pPr>
        <w:tabs>
          <w:tab w:val="left" w:pos="480"/>
        </w:tabs>
        <w:spacing w:line="440" w:lineRule="exact"/>
        <w:ind w:firstLine="602" w:firstLineChars="200"/>
        <w:jc w:val="left"/>
        <w:outlineLvl w:val="0"/>
        <w:rPr>
          <w:rFonts w:ascii="宋体" w:hAnsi="宋体"/>
          <w:b/>
          <w:bCs/>
          <w:sz w:val="30"/>
          <w:szCs w:val="30"/>
        </w:rPr>
      </w:pPr>
      <w:bookmarkStart w:id="264" w:name="_Toc26651_WPSOffice_Level1"/>
      <w:bookmarkStart w:id="265" w:name="_Toc12033551"/>
      <w:bookmarkStart w:id="266" w:name="_Toc11925260"/>
      <w:bookmarkStart w:id="267" w:name="_Toc11925891"/>
      <w:bookmarkStart w:id="268" w:name="_Toc11939501"/>
      <w:r>
        <w:rPr>
          <w:rFonts w:hint="eastAsia" w:ascii="宋体" w:hAnsi="宋体"/>
          <w:b/>
          <w:bCs/>
          <w:sz w:val="30"/>
          <w:szCs w:val="30"/>
        </w:rPr>
        <w:t>(九)存在问题与改进措施</w:t>
      </w:r>
      <w:bookmarkEnd w:id="264"/>
      <w:bookmarkEnd w:id="265"/>
      <w:bookmarkEnd w:id="266"/>
      <w:bookmarkEnd w:id="267"/>
      <w:bookmarkEnd w:id="268"/>
    </w:p>
    <w:p>
      <w:pPr>
        <w:spacing w:line="440" w:lineRule="exact"/>
        <w:ind w:firstLine="562" w:firstLineChars="200"/>
        <w:jc w:val="left"/>
        <w:outlineLvl w:val="1"/>
        <w:rPr>
          <w:rFonts w:ascii="宋体" w:hAnsi="宋体"/>
          <w:b/>
          <w:sz w:val="28"/>
          <w:szCs w:val="28"/>
        </w:rPr>
      </w:pPr>
      <w:bookmarkStart w:id="269" w:name="_Toc11939502"/>
      <w:bookmarkStart w:id="270" w:name="_Toc12033552"/>
      <w:bookmarkStart w:id="271" w:name="_Toc11938971"/>
      <w:bookmarkStart w:id="272" w:name="_Toc11925892"/>
      <w:r>
        <w:rPr>
          <w:rFonts w:hint="eastAsia" w:ascii="宋体" w:hAnsi="宋体"/>
          <w:b/>
          <w:sz w:val="28"/>
          <w:szCs w:val="28"/>
        </w:rPr>
        <w:t>1、存在问题</w:t>
      </w:r>
      <w:bookmarkEnd w:id="269"/>
      <w:bookmarkEnd w:id="270"/>
      <w:bookmarkEnd w:id="271"/>
      <w:bookmarkEnd w:id="272"/>
    </w:p>
    <w:p>
      <w:pPr>
        <w:spacing w:line="300" w:lineRule="exact"/>
        <w:ind w:firstLine="420" w:firstLineChars="200"/>
        <w:rPr>
          <w:rFonts w:ascii="宋体" w:hAnsi="宋体"/>
          <w:szCs w:val="21"/>
        </w:rPr>
      </w:pPr>
      <w:r>
        <w:rPr>
          <w:rFonts w:hint="eastAsia" w:ascii="宋体" w:hAnsi="宋体"/>
          <w:szCs w:val="21"/>
        </w:rPr>
        <w:t>（1）体育教师生师比低，专业师资力量尤其缺乏</w:t>
      </w:r>
    </w:p>
    <w:p>
      <w:pPr>
        <w:spacing w:line="300" w:lineRule="exact"/>
        <w:ind w:firstLine="420" w:firstLineChars="200"/>
        <w:rPr>
          <w:rFonts w:ascii="宋体" w:hAnsi="宋体"/>
          <w:szCs w:val="21"/>
        </w:rPr>
      </w:pPr>
      <w:r>
        <w:rPr>
          <w:rFonts w:hint="eastAsia" w:ascii="宋体" w:hAnsi="宋体"/>
          <w:szCs w:val="21"/>
        </w:rPr>
        <w:t>体育系现有专职教师34人，按我院在校学生15000人计算，生师比441:1，教师数量已经明显不足。目前体育系休闲体育专业学生已招满4届，体育系教师除完成大量的公体课教学之外，又要进行体育专业课授课，明显负担过大，很难保证教学效果与质量，也与教育部规定之体育专业生师比18:1的要求差距过大。并且，专业教学与公共体育课程教学不同，体育专业教学需要一批既有较强的专业基础理论知识，又具备较强实践技能及指导能力的“双师型”教师，虽然这几年在学校的支持下和体育系的努力之下，采取了多种措施以保证专业课程的有序进行，但从专业人才培养角度看，目前的师资很难保证专业课教学质量和应用型转型发展的需求。</w:t>
      </w:r>
    </w:p>
    <w:p>
      <w:pPr>
        <w:spacing w:line="300" w:lineRule="exact"/>
        <w:ind w:firstLine="420" w:firstLineChars="200"/>
        <w:rPr>
          <w:rFonts w:ascii="宋体" w:hAnsi="宋体"/>
          <w:szCs w:val="21"/>
        </w:rPr>
      </w:pPr>
      <w:r>
        <w:rPr>
          <w:rFonts w:hint="eastAsia" w:ascii="宋体" w:hAnsi="宋体"/>
          <w:szCs w:val="21"/>
        </w:rPr>
        <w:t>（2）体育系教师科研能力不足</w:t>
      </w:r>
    </w:p>
    <w:p>
      <w:pPr>
        <w:spacing w:line="300" w:lineRule="exact"/>
        <w:ind w:firstLine="420" w:firstLineChars="200"/>
        <w:rPr>
          <w:rFonts w:ascii="宋体" w:hAnsi="宋体"/>
          <w:szCs w:val="21"/>
        </w:rPr>
      </w:pPr>
      <w:r>
        <w:rPr>
          <w:rFonts w:hint="eastAsia" w:ascii="宋体" w:hAnsi="宋体"/>
          <w:szCs w:val="21"/>
        </w:rPr>
        <w:t>社会的发展对体育专业学生的综合素质更高更多的要求，从而也对体育专业教师的提出了更全面的要求。我院体育教师从以往的单一公共体育教学转变为体育专业教学，角色的转换对体育教师的科研能力有了更高的要求。目前看，体育系教师科研能力较薄弱，缺乏高质量论文和课题成果，是未来专业发展的瓶颈。</w:t>
      </w:r>
    </w:p>
    <w:p>
      <w:pPr>
        <w:spacing w:line="300" w:lineRule="exact"/>
        <w:ind w:firstLine="420" w:firstLineChars="200"/>
        <w:rPr>
          <w:rFonts w:ascii="宋体" w:hAnsi="宋体"/>
          <w:szCs w:val="21"/>
        </w:rPr>
      </w:pPr>
      <w:r>
        <w:rPr>
          <w:rFonts w:hint="eastAsia" w:ascii="宋体" w:hAnsi="宋体"/>
          <w:szCs w:val="21"/>
        </w:rPr>
        <w:t>（3）部分教师安于现状，缺乏创新精神</w:t>
      </w:r>
    </w:p>
    <w:p>
      <w:pPr>
        <w:spacing w:line="300" w:lineRule="exact"/>
        <w:ind w:firstLine="420" w:firstLineChars="200"/>
        <w:rPr>
          <w:rFonts w:ascii="宋体" w:hAnsi="宋体"/>
          <w:szCs w:val="21"/>
        </w:rPr>
      </w:pPr>
      <w:r>
        <w:rPr>
          <w:rFonts w:hint="eastAsia" w:ascii="宋体" w:hAnsi="宋体"/>
          <w:szCs w:val="21"/>
        </w:rPr>
        <w:t>只有高素质的教师，才能大力推动素质教育；只有创新意识和创新精神的教师，才能不断的改革教学方法，培养创造性人才。体育系目前主流积极向上，但部分教师安于现状，缺乏创新和主动进取的精神。体现在参与学院教育教改课题申报不积极、缺乏做科研的能动性、安于现状，缺乏学习的主动性、满足于现有职称等。</w:t>
      </w:r>
    </w:p>
    <w:p>
      <w:pPr>
        <w:spacing w:line="440" w:lineRule="exact"/>
        <w:ind w:firstLine="562" w:firstLineChars="200"/>
        <w:jc w:val="left"/>
        <w:outlineLvl w:val="1"/>
        <w:rPr>
          <w:rFonts w:ascii="宋体" w:hAnsi="宋体"/>
          <w:b/>
          <w:sz w:val="28"/>
          <w:szCs w:val="28"/>
        </w:rPr>
      </w:pPr>
      <w:bookmarkStart w:id="273" w:name="_Toc12033553"/>
      <w:bookmarkStart w:id="274" w:name="_Toc11939503"/>
      <w:bookmarkStart w:id="275" w:name="_Toc11938972"/>
      <w:bookmarkStart w:id="276" w:name="_Toc11925893"/>
      <w:r>
        <w:rPr>
          <w:rFonts w:hint="eastAsia" w:ascii="宋体" w:hAnsi="宋体"/>
          <w:b/>
          <w:sz w:val="28"/>
          <w:szCs w:val="28"/>
        </w:rPr>
        <w:t>2、改进措施</w:t>
      </w:r>
      <w:bookmarkEnd w:id="273"/>
      <w:bookmarkEnd w:id="274"/>
      <w:bookmarkEnd w:id="275"/>
      <w:bookmarkEnd w:id="276"/>
    </w:p>
    <w:p>
      <w:pPr>
        <w:ind w:firstLine="420" w:firstLineChars="200"/>
        <w:rPr>
          <w:rFonts w:ascii="宋体" w:hAnsi="宋体"/>
          <w:szCs w:val="21"/>
        </w:rPr>
      </w:pPr>
      <w:r>
        <w:rPr>
          <w:rFonts w:hint="eastAsia" w:ascii="宋体" w:hAnsi="宋体"/>
          <w:szCs w:val="21"/>
        </w:rPr>
        <w:t>通过剖析以上问题，总结出以下几点改进的措施：</w:t>
      </w:r>
    </w:p>
    <w:p>
      <w:pPr>
        <w:ind w:firstLine="420" w:firstLineChars="200"/>
        <w:rPr>
          <w:rFonts w:ascii="宋体" w:hAnsi="宋体"/>
          <w:szCs w:val="21"/>
        </w:rPr>
      </w:pPr>
      <w:r>
        <w:rPr>
          <w:rFonts w:hint="eastAsia" w:ascii="宋体" w:hAnsi="宋体"/>
          <w:szCs w:val="21"/>
        </w:rPr>
        <w:t>（1）我系将以师资队伍建设为支撑，建立良好的选拔聘用机制。坚持公开、公正，择优选拔的原则，通过严格的选拔，保证把学科专业内最优秀的教师输送到本科教育第一线。</w:t>
      </w:r>
    </w:p>
    <w:p>
      <w:pPr>
        <w:spacing w:line="300" w:lineRule="exact"/>
        <w:ind w:firstLine="420" w:firstLineChars="200"/>
        <w:rPr>
          <w:rFonts w:ascii="宋体" w:hAnsi="宋体"/>
          <w:szCs w:val="21"/>
        </w:rPr>
      </w:pPr>
      <w:bookmarkStart w:id="277" w:name="_Toc3566_WPSOffice_Level1"/>
      <w:r>
        <w:rPr>
          <w:rFonts w:hint="eastAsia" w:ascii="宋体" w:hAnsi="宋体"/>
          <w:szCs w:val="21"/>
        </w:rPr>
        <w:t>第一、加大改善学历、学缘结构的力度</w:t>
      </w:r>
      <w:bookmarkEnd w:id="277"/>
    </w:p>
    <w:p>
      <w:pPr>
        <w:spacing w:line="300" w:lineRule="exact"/>
        <w:ind w:firstLine="420" w:firstLineChars="200"/>
        <w:rPr>
          <w:rFonts w:ascii="宋体" w:hAnsi="宋体"/>
          <w:szCs w:val="21"/>
        </w:rPr>
      </w:pPr>
      <w:r>
        <w:rPr>
          <w:rFonts w:hint="eastAsia" w:ascii="宋体" w:hAnsi="宋体"/>
          <w:szCs w:val="21"/>
        </w:rPr>
        <w:t>未来的3到5年内，系师资建设以“对外引进、内涵发展”为方针，积极鼓励教师进修，力争40岁以下教师硕士比例达到100%，30岁以下教师博士比例达到60%。积极引进有利于学科专业建设和具有丰富实践经验的高学历、高职称优秀人才。</w:t>
      </w:r>
    </w:p>
    <w:p>
      <w:pPr>
        <w:spacing w:line="300" w:lineRule="exact"/>
        <w:ind w:firstLine="420" w:firstLineChars="200"/>
        <w:rPr>
          <w:rFonts w:ascii="宋体" w:hAnsi="宋体"/>
          <w:szCs w:val="21"/>
        </w:rPr>
      </w:pPr>
      <w:r>
        <w:rPr>
          <w:rFonts w:hint="eastAsia" w:ascii="宋体" w:hAnsi="宋体"/>
          <w:szCs w:val="21"/>
        </w:rPr>
        <w:t>我们将以校际合作交流为平台，进一步拓展同类院校合作交流的内涵和领域，提高合作交流水平。有计划地派遣富有创新精神、具有发展潜力的青年教师到知名大学、研究机构研修或到国内外名校做访问学者，有计划选派教师参加国际学术活动；力争每年派出1到2名36岁------45岁年龄段的专任教师参加省内外专业培训与进修。</w:t>
      </w:r>
    </w:p>
    <w:p>
      <w:pPr>
        <w:spacing w:line="300" w:lineRule="exact"/>
        <w:ind w:firstLine="420" w:firstLineChars="200"/>
        <w:rPr>
          <w:rFonts w:ascii="宋体" w:hAnsi="宋体"/>
          <w:szCs w:val="21"/>
        </w:rPr>
      </w:pPr>
      <w:bookmarkStart w:id="278" w:name="_Toc28111_WPSOffice_Level1"/>
      <w:r>
        <w:rPr>
          <w:rFonts w:hint="eastAsia" w:ascii="宋体" w:hAnsi="宋体"/>
          <w:szCs w:val="21"/>
        </w:rPr>
        <w:t>第二、加强骨干教师培养</w:t>
      </w:r>
      <w:bookmarkEnd w:id="278"/>
    </w:p>
    <w:p>
      <w:pPr>
        <w:spacing w:line="300" w:lineRule="exact"/>
        <w:ind w:firstLine="420" w:firstLineChars="200"/>
        <w:rPr>
          <w:rFonts w:ascii="宋体" w:hAnsi="宋体"/>
          <w:szCs w:val="21"/>
        </w:rPr>
      </w:pPr>
      <w:r>
        <w:rPr>
          <w:rFonts w:hint="eastAsia" w:ascii="宋体" w:hAnsi="宋体"/>
          <w:szCs w:val="21"/>
        </w:rPr>
        <w:t>加强中青年骨干教师和专业带头人的选拔和培养工作。通过对优秀中青年骨干教师的选拔，5年内培养学科带头人1-2人，后备学科带头人2-3人。争取到2020年，院级优秀中青年骨干教师的比例达到中青年教师总数的30%以上。</w:t>
      </w:r>
    </w:p>
    <w:p>
      <w:pPr>
        <w:spacing w:line="300" w:lineRule="exact"/>
        <w:ind w:firstLine="420" w:firstLineChars="200"/>
        <w:rPr>
          <w:rFonts w:ascii="宋体" w:hAnsi="宋体"/>
          <w:szCs w:val="21"/>
        </w:rPr>
      </w:pPr>
      <w:r>
        <w:rPr>
          <w:rFonts w:hint="eastAsia" w:ascii="宋体" w:hAnsi="宋体"/>
          <w:szCs w:val="21"/>
        </w:rPr>
        <w:t>力争三年内建成2个校级优秀教学团队（户外运动教学团队、健身指导教学团队）。构建一支专兼结合，以教授、专业带头人、教学科研骨干为核心的德业并进、特色鲜明、充满活力的教学队伍。</w:t>
      </w:r>
    </w:p>
    <w:p>
      <w:pPr>
        <w:spacing w:line="300" w:lineRule="exact"/>
        <w:ind w:firstLine="420" w:firstLineChars="200"/>
        <w:rPr>
          <w:rFonts w:ascii="宋体" w:hAnsi="宋体"/>
          <w:szCs w:val="21"/>
        </w:rPr>
      </w:pPr>
      <w:bookmarkStart w:id="279" w:name="_Toc22285_WPSOffice_Level1"/>
      <w:r>
        <w:rPr>
          <w:rFonts w:hint="eastAsia" w:ascii="宋体" w:hAnsi="宋体"/>
          <w:szCs w:val="21"/>
        </w:rPr>
        <w:t>第三、加大“双师型”教师比例</w:t>
      </w:r>
      <w:bookmarkEnd w:id="279"/>
    </w:p>
    <w:p>
      <w:pPr>
        <w:spacing w:line="300" w:lineRule="exact"/>
        <w:ind w:firstLine="420" w:firstLineChars="200"/>
        <w:rPr>
          <w:rFonts w:ascii="宋体" w:hAnsi="宋体"/>
          <w:szCs w:val="21"/>
        </w:rPr>
      </w:pPr>
      <w:r>
        <w:rPr>
          <w:rFonts w:hint="eastAsia" w:ascii="宋体" w:hAnsi="宋体"/>
          <w:szCs w:val="21"/>
        </w:rPr>
        <w:t>未来的3到5年内，具备“双师型”资格的教师数不低于专业课教师总数的35%以上。创造条件使中青年教师获得专业技术资格及相关技能证书。</w:t>
      </w:r>
    </w:p>
    <w:p>
      <w:pPr>
        <w:spacing w:line="300" w:lineRule="exact"/>
        <w:ind w:firstLine="420" w:firstLineChars="200"/>
        <w:rPr>
          <w:rFonts w:ascii="宋体" w:hAnsi="宋体"/>
          <w:szCs w:val="21"/>
        </w:rPr>
      </w:pPr>
      <w:r>
        <w:rPr>
          <w:rFonts w:hint="eastAsia" w:ascii="宋体" w:hAnsi="宋体"/>
          <w:szCs w:val="21"/>
        </w:rPr>
        <w:t>（2）教师在教学中，首先要了解体育生的情况，在备课上下功夫，只有在全面了解学生的基础上，因人而教，以基础知识为重点，按照由易到难，由简到繁的原则，以自主、合作、探究的新型教学模式为新的理念，实行多次重复练习，掌握适当的进度，才能获得好的教学效果。</w:t>
      </w:r>
    </w:p>
    <w:p>
      <w:pPr>
        <w:spacing w:line="300" w:lineRule="exact"/>
        <w:ind w:firstLine="420" w:firstLineChars="200"/>
        <w:rPr>
          <w:rFonts w:ascii="宋体" w:hAnsi="宋体"/>
          <w:szCs w:val="21"/>
        </w:rPr>
      </w:pPr>
      <w:r>
        <w:rPr>
          <w:rFonts w:hint="eastAsia" w:ascii="宋体" w:hAnsi="宋体"/>
          <w:szCs w:val="21"/>
        </w:rPr>
        <w:t>（3）教会体育生主动学习的方法</w:t>
      </w:r>
    </w:p>
    <w:p>
      <w:pPr>
        <w:spacing w:line="300" w:lineRule="exact"/>
        <w:ind w:firstLine="420" w:firstLineChars="200"/>
        <w:rPr>
          <w:rFonts w:ascii="宋体" w:hAnsi="宋体"/>
          <w:szCs w:val="21"/>
        </w:rPr>
      </w:pPr>
      <w:r>
        <w:rPr>
          <w:rFonts w:hint="eastAsia" w:ascii="宋体" w:hAnsi="宋体"/>
          <w:szCs w:val="21"/>
        </w:rPr>
        <w:t>教师在授课时，要注意正面引导，做到晓之以理、动之以情，注意发现学生在学习过程中的闪光点，并及时表扬，鼓励他们的自信心，特别注意培养运动成绩好有号召力的学生的学习兴趣，起榜样作用，以带动一大批同学努力学习。还要向他们讲明各种知识对运动训练的帮助，教会他们学习和主动学习的方法，从而使他们克服一遇到困难就不求进取的不良学风，要把学生在训练场上那种顽强拼搏、不怕吃苦的精神和百折不挠的勇气，借鉴到课堂上来，让学生真正做到系统地把握知识、消化知识，主动地发现问题、主动提出问题，并积极地寻求解决问题方法的能力。</w:t>
      </w:r>
    </w:p>
    <w:p>
      <w:pPr>
        <w:spacing w:line="300" w:lineRule="exact"/>
        <w:ind w:firstLine="420" w:firstLineChars="200"/>
        <w:rPr>
          <w:rFonts w:ascii="宋体" w:hAnsi="宋体"/>
          <w:szCs w:val="21"/>
        </w:rPr>
      </w:pPr>
      <w:r>
        <w:rPr>
          <w:rFonts w:hint="eastAsia" w:ascii="宋体" w:hAnsi="宋体"/>
          <w:szCs w:val="21"/>
        </w:rPr>
        <w:t>（4）让体育生明确学习目的，培养学习的兴趣</w:t>
      </w:r>
    </w:p>
    <w:p>
      <w:pPr>
        <w:spacing w:line="300" w:lineRule="exact"/>
        <w:ind w:firstLine="420" w:firstLineChars="200"/>
        <w:rPr>
          <w:rFonts w:ascii="宋体" w:hAnsi="宋体"/>
          <w:szCs w:val="21"/>
        </w:rPr>
      </w:pPr>
      <w:r>
        <w:rPr>
          <w:rFonts w:hint="eastAsia" w:ascii="宋体" w:hAnsi="宋体"/>
          <w:szCs w:val="21"/>
        </w:rPr>
        <w:t>体育生本身对于文化学习的主观能动性是一个不容忽视的问题，对学生进行有效的思想教育，让他们认识到知识的积累会使他们终身受益。从短期看，文化水平低的人难以领会教练的意图，在掌握技术、技能、战术方面都会受到影响。从长远来看，没有文化的体育人才，就不可能成为一流的体育人才。</w:t>
      </w:r>
    </w:p>
    <w:p>
      <w:pPr>
        <w:spacing w:line="300" w:lineRule="exact"/>
        <w:ind w:firstLine="420" w:firstLineChars="200"/>
        <w:rPr>
          <w:rFonts w:ascii="宋体" w:hAnsi="宋体"/>
          <w:szCs w:val="21"/>
        </w:rPr>
      </w:pPr>
      <w:r>
        <w:rPr>
          <w:rFonts w:hint="eastAsia" w:ascii="宋体" w:hAnsi="宋体"/>
          <w:szCs w:val="21"/>
        </w:rPr>
        <w:t>（5）各教师要积极配合，抓学风。</w:t>
      </w:r>
    </w:p>
    <w:p>
      <w:pPr>
        <w:spacing w:line="300" w:lineRule="exact"/>
        <w:ind w:firstLine="420" w:firstLineChars="200"/>
        <w:rPr>
          <w:rFonts w:ascii="宋体" w:hAnsi="宋体"/>
          <w:szCs w:val="21"/>
        </w:rPr>
      </w:pPr>
      <w:r>
        <w:rPr>
          <w:rFonts w:hint="eastAsia" w:ascii="宋体" w:hAnsi="宋体"/>
          <w:szCs w:val="21"/>
        </w:rPr>
        <w:t>体育生一般都服从班主任、辅导员和教练的管理，相比之下，文化课教师较难对体育生做到有效的管理。作为教练要经常关心学生的文化学习，要与文化科教师统一认识，达成训练与文化学习都是培养学生全面发展的共识。这就需要我们班主任、辅导员、文化课老师及教练一起努力，认清学习与训练的关系，妥善解决文化课教学和训练之间的矛盾。因此，班主任、教练员应与任课教师要积极配合，多沟通，齐心协力做到管理到位。</w:t>
      </w:r>
    </w:p>
    <w:p>
      <w:pPr>
        <w:spacing w:line="300" w:lineRule="exact"/>
        <w:ind w:firstLine="420" w:firstLineChars="200"/>
        <w:rPr>
          <w:rFonts w:ascii="宋体" w:hAnsi="宋体"/>
          <w:szCs w:val="21"/>
        </w:rPr>
      </w:pPr>
      <w:bookmarkStart w:id="280" w:name="_Toc18913_WPSOffice_Level1"/>
      <w:r>
        <w:rPr>
          <w:rFonts w:hint="eastAsia" w:ascii="宋体" w:hAnsi="宋体"/>
          <w:szCs w:val="21"/>
        </w:rPr>
        <w:t>第五，组织学习好的同学为大家传授学习经验和学习方法。</w:t>
      </w:r>
      <w:bookmarkEnd w:id="280"/>
    </w:p>
    <w:p>
      <w:pPr>
        <w:pStyle w:val="12"/>
        <w:widowControl/>
        <w:shd w:val="clear" w:color="auto" w:fill="FFFFFF"/>
        <w:spacing w:before="75" w:beforeAutospacing="0" w:after="75" w:afterAutospacing="0" w:line="315" w:lineRule="atLeast"/>
        <w:rPr>
          <w:rFonts w:ascii="宋体" w:hAnsi="宋体"/>
          <w:kern w:val="2"/>
          <w:sz w:val="28"/>
          <w:szCs w:val="28"/>
        </w:rPr>
      </w:pPr>
    </w:p>
    <w:p>
      <w:pPr>
        <w:spacing w:line="300" w:lineRule="exact"/>
        <w:ind w:firstLine="7560" w:firstLineChars="3600"/>
        <w:rPr>
          <w:rFonts w:ascii="宋体" w:hAnsi="宋体"/>
          <w:szCs w:val="21"/>
        </w:rPr>
      </w:pPr>
      <w:bookmarkStart w:id="281" w:name="_Toc18987_WPSOffice_Level1"/>
      <w:r>
        <w:rPr>
          <w:rFonts w:hint="eastAsia" w:ascii="宋体" w:hAnsi="宋体"/>
          <w:szCs w:val="21"/>
        </w:rPr>
        <w:t>体育系</w:t>
      </w:r>
      <w:bookmarkEnd w:id="281"/>
    </w:p>
    <w:p>
      <w:pPr>
        <w:spacing w:line="300" w:lineRule="exact"/>
        <w:ind w:firstLine="6930" w:firstLineChars="3300"/>
        <w:rPr>
          <w:rFonts w:ascii="宋体" w:hAnsi="宋体"/>
          <w:szCs w:val="21"/>
        </w:rPr>
      </w:pPr>
      <w:r>
        <w:rPr>
          <w:rFonts w:hint="eastAsia" w:ascii="宋体" w:hAnsi="宋体"/>
          <w:szCs w:val="21"/>
        </w:rPr>
        <w:t>2017年10月18日</w:t>
      </w:r>
    </w:p>
    <w:p>
      <w:pPr>
        <w:pStyle w:val="2"/>
        <w:jc w:val="center"/>
        <w:rPr>
          <w:color w:val="333333"/>
          <w:sz w:val="28"/>
          <w:szCs w:val="28"/>
          <w:shd w:val="clear" w:color="auto" w:fill="FFFFFF"/>
        </w:rPr>
      </w:pPr>
      <w:bookmarkStart w:id="282" w:name="_Toc11925894"/>
      <w:bookmarkStart w:id="283" w:name="_Toc11939504"/>
      <w:bookmarkStart w:id="284" w:name="_Toc12033554"/>
      <w:r>
        <w:rPr>
          <w:rFonts w:hint="eastAsia"/>
        </w:rPr>
        <w:t>三、体育系2015年度教学质量报告</w:t>
      </w:r>
      <w:bookmarkEnd w:id="282"/>
      <w:bookmarkEnd w:id="283"/>
      <w:bookmarkEnd w:id="284"/>
    </w:p>
    <w:p>
      <w:pPr>
        <w:spacing w:line="300" w:lineRule="exact"/>
        <w:ind w:firstLine="420" w:firstLineChars="200"/>
        <w:rPr>
          <w:rFonts w:ascii="宋体" w:hAnsi="宋体"/>
          <w:szCs w:val="21"/>
        </w:rPr>
      </w:pPr>
      <w:r>
        <w:rPr>
          <w:rFonts w:ascii="宋体" w:hAnsi="宋体"/>
          <w:szCs w:val="21"/>
        </w:rPr>
        <w:t>体育</w:t>
      </w:r>
      <w:r>
        <w:rPr>
          <w:rFonts w:hint="eastAsia" w:ascii="宋体" w:hAnsi="宋体"/>
          <w:szCs w:val="21"/>
        </w:rPr>
        <w:t>系</w:t>
      </w:r>
      <w:r>
        <w:rPr>
          <w:rFonts w:ascii="宋体" w:hAnsi="宋体"/>
          <w:szCs w:val="21"/>
        </w:rPr>
        <w:t>紧紧围绕学校的中心工作</w:t>
      </w:r>
      <w:r>
        <w:rPr>
          <w:rFonts w:hint="eastAsia" w:ascii="宋体" w:hAnsi="宋体"/>
          <w:szCs w:val="21"/>
        </w:rPr>
        <w:t>，</w:t>
      </w:r>
      <w:r>
        <w:rPr>
          <w:rFonts w:ascii="宋体" w:hAnsi="宋体"/>
          <w:szCs w:val="21"/>
        </w:rPr>
        <w:t>在学校进一步深化教学改革、严抓本科教学质量的指导思想下</w:t>
      </w:r>
      <w:r>
        <w:rPr>
          <w:rFonts w:hint="eastAsia" w:ascii="宋体" w:hAnsi="宋体"/>
          <w:szCs w:val="21"/>
        </w:rPr>
        <w:t>，</w:t>
      </w:r>
      <w:r>
        <w:rPr>
          <w:rFonts w:ascii="宋体" w:hAnsi="宋体"/>
          <w:szCs w:val="21"/>
        </w:rPr>
        <w:t>体育</w:t>
      </w:r>
      <w:r>
        <w:rPr>
          <w:rFonts w:hint="eastAsia" w:ascii="宋体" w:hAnsi="宋体"/>
          <w:szCs w:val="21"/>
        </w:rPr>
        <w:t>系</w:t>
      </w:r>
      <w:r>
        <w:rPr>
          <w:rFonts w:ascii="宋体" w:hAnsi="宋体"/>
          <w:szCs w:val="21"/>
        </w:rPr>
        <w:t>认真学习教育思想</w:t>
      </w:r>
      <w:r>
        <w:rPr>
          <w:rFonts w:hint="eastAsia" w:ascii="宋体" w:hAnsi="宋体"/>
          <w:szCs w:val="21"/>
        </w:rPr>
        <w:t>，</w:t>
      </w:r>
      <w:r>
        <w:rPr>
          <w:rFonts w:ascii="宋体" w:hAnsi="宋体"/>
          <w:szCs w:val="21"/>
        </w:rPr>
        <w:t>严格遵守教育指导思想</w:t>
      </w:r>
      <w:r>
        <w:rPr>
          <w:rFonts w:hint="eastAsia" w:ascii="宋体" w:hAnsi="宋体"/>
          <w:szCs w:val="21"/>
        </w:rPr>
        <w:t>，公共体育教学方面</w:t>
      </w:r>
      <w:r>
        <w:rPr>
          <w:rFonts w:ascii="宋体" w:hAnsi="宋体"/>
          <w:szCs w:val="21"/>
        </w:rPr>
        <w:t>牢固坚持和树立</w:t>
      </w:r>
      <w:r>
        <w:rPr>
          <w:rFonts w:hint="eastAsia" w:ascii="宋体" w:hAnsi="宋体"/>
          <w:szCs w:val="21"/>
        </w:rPr>
        <w:t>“</w:t>
      </w:r>
      <w:r>
        <w:rPr>
          <w:rFonts w:ascii="宋体" w:hAnsi="宋体"/>
          <w:szCs w:val="21"/>
        </w:rPr>
        <w:t>健康第一</w:t>
      </w:r>
      <w:r>
        <w:rPr>
          <w:rFonts w:hint="eastAsia" w:ascii="宋体" w:hAnsi="宋体"/>
          <w:szCs w:val="21"/>
        </w:rPr>
        <w:t>”</w:t>
      </w:r>
      <w:r>
        <w:rPr>
          <w:rFonts w:ascii="宋体" w:hAnsi="宋体"/>
          <w:szCs w:val="21"/>
        </w:rPr>
        <w:t>的教育思想</w:t>
      </w:r>
      <w:r>
        <w:rPr>
          <w:rFonts w:hint="eastAsia" w:ascii="宋体" w:hAnsi="宋体"/>
          <w:szCs w:val="21"/>
        </w:rPr>
        <w:t>，</w:t>
      </w:r>
      <w:r>
        <w:rPr>
          <w:rFonts w:ascii="宋体" w:hAnsi="宋体"/>
          <w:szCs w:val="21"/>
        </w:rPr>
        <w:t>以培养健康身心的大学生为目标</w:t>
      </w:r>
      <w:r>
        <w:rPr>
          <w:rFonts w:hint="eastAsia" w:ascii="宋体" w:hAnsi="宋体"/>
          <w:szCs w:val="21"/>
        </w:rPr>
        <w:t>；体育专业教学方面严格把控专业课教学质量，努力践行休闲体育专业人才培养方案要求。</w:t>
      </w:r>
      <w:r>
        <w:rPr>
          <w:rFonts w:ascii="宋体" w:hAnsi="宋体"/>
          <w:szCs w:val="21"/>
        </w:rPr>
        <w:t>经过全体教师的认真、努力的工作</w:t>
      </w:r>
      <w:r>
        <w:rPr>
          <w:rFonts w:hint="eastAsia" w:ascii="宋体" w:hAnsi="宋体"/>
          <w:szCs w:val="21"/>
        </w:rPr>
        <w:t>，</w:t>
      </w:r>
      <w:r>
        <w:rPr>
          <w:rFonts w:ascii="宋体" w:hAnsi="宋体"/>
          <w:szCs w:val="21"/>
        </w:rPr>
        <w:t>圆满完成一学年来的体育教学工作,教学效果良好</w:t>
      </w:r>
      <w:r>
        <w:rPr>
          <w:rFonts w:hint="eastAsia" w:ascii="宋体" w:hAnsi="宋体"/>
          <w:szCs w:val="21"/>
        </w:rPr>
        <w:t>，</w:t>
      </w:r>
      <w:r>
        <w:rPr>
          <w:rFonts w:ascii="宋体" w:hAnsi="宋体"/>
          <w:szCs w:val="21"/>
        </w:rPr>
        <w:t>学生通过参加体育课学习</w:t>
      </w:r>
      <w:r>
        <w:rPr>
          <w:rFonts w:hint="eastAsia" w:ascii="宋体" w:hAnsi="宋体"/>
          <w:szCs w:val="21"/>
        </w:rPr>
        <w:t>，</w:t>
      </w:r>
      <w:r>
        <w:rPr>
          <w:rFonts w:ascii="宋体" w:hAnsi="宋体"/>
          <w:szCs w:val="21"/>
        </w:rPr>
        <w:t>增进了体质</w:t>
      </w:r>
      <w:r>
        <w:rPr>
          <w:rFonts w:hint="eastAsia" w:ascii="宋体" w:hAnsi="宋体"/>
          <w:szCs w:val="21"/>
        </w:rPr>
        <w:t>，</w:t>
      </w:r>
      <w:r>
        <w:rPr>
          <w:rFonts w:ascii="宋体" w:hAnsi="宋体"/>
          <w:szCs w:val="21"/>
        </w:rPr>
        <w:t>在养成终身体育锻炼习惯和获取体育锻炼技能等方面取得很好效果</w:t>
      </w:r>
      <w:r>
        <w:rPr>
          <w:rFonts w:hint="eastAsia" w:ascii="宋体" w:hAnsi="宋体"/>
          <w:szCs w:val="21"/>
        </w:rPr>
        <w:t>。</w:t>
      </w:r>
    </w:p>
    <w:p>
      <w:pPr>
        <w:tabs>
          <w:tab w:val="left" w:pos="480"/>
        </w:tabs>
        <w:spacing w:line="440" w:lineRule="exact"/>
        <w:ind w:firstLine="602" w:firstLineChars="200"/>
        <w:jc w:val="left"/>
        <w:outlineLvl w:val="0"/>
        <w:rPr>
          <w:rFonts w:ascii="宋体" w:hAnsi="宋体"/>
          <w:b/>
          <w:bCs/>
          <w:sz w:val="30"/>
          <w:szCs w:val="30"/>
        </w:rPr>
      </w:pPr>
      <w:bookmarkStart w:id="285" w:name="_Toc12033555"/>
      <w:bookmarkStart w:id="286" w:name="_Toc11925261"/>
      <w:bookmarkStart w:id="287" w:name="_Toc11939505"/>
      <w:r>
        <w:rPr>
          <w:rFonts w:hint="eastAsia" w:ascii="宋体" w:hAnsi="宋体"/>
          <w:b/>
          <w:bCs/>
          <w:sz w:val="30"/>
          <w:szCs w:val="30"/>
        </w:rPr>
        <w:t>(一)</w:t>
      </w:r>
      <w:r>
        <w:rPr>
          <w:rFonts w:ascii="宋体" w:hAnsi="宋体"/>
          <w:b/>
          <w:bCs/>
          <w:sz w:val="30"/>
          <w:szCs w:val="30"/>
        </w:rPr>
        <w:t>注重提高教师素质,适应高等学校体育教学指导纲要和</w:t>
      </w:r>
      <w:r>
        <w:fldChar w:fldCharType="begin"/>
      </w:r>
      <w:r>
        <w:instrText xml:space="preserve"> HYPERLINK "http://www.haosou.com/link?url=http://baike.haosou.com/doc/7865226-8139321.html&amp;q=%E6%99%AE%E9%80%9A%E9%AB%98%E7%AD%89%E5%AD%A6%E6%A0%A1%E4%BD%93%E8%82%B2%E5%B7%A5%E4%BD%9C%E5%9F%BA%E6%9C%AC%E6%A0%87%E5%87%86&amp;ts=1447297158&amp;t=a2fdc57ea02c301b0ef2987bcdbb723&amp;src=haosou" \t "https://www.haosou.com/_blank" </w:instrText>
      </w:r>
      <w:r>
        <w:fldChar w:fldCharType="separate"/>
      </w:r>
      <w:r>
        <w:rPr>
          <w:rFonts w:ascii="宋体" w:hAnsi="宋体"/>
          <w:b/>
          <w:bCs/>
          <w:sz w:val="30"/>
          <w:szCs w:val="30"/>
        </w:rPr>
        <w:t>高等学校体育工作基本标准</w:t>
      </w:r>
      <w:r>
        <w:rPr>
          <w:rFonts w:ascii="宋体" w:hAnsi="宋体"/>
          <w:b/>
          <w:bCs/>
          <w:sz w:val="30"/>
          <w:szCs w:val="30"/>
        </w:rPr>
        <w:fldChar w:fldCharType="end"/>
      </w:r>
      <w:r>
        <w:rPr>
          <w:rFonts w:ascii="宋体" w:hAnsi="宋体"/>
          <w:b/>
          <w:bCs/>
          <w:sz w:val="30"/>
          <w:szCs w:val="30"/>
        </w:rPr>
        <w:t>要求</w:t>
      </w:r>
      <w:bookmarkEnd w:id="285"/>
      <w:bookmarkEnd w:id="286"/>
      <w:bookmarkEnd w:id="287"/>
      <w:r>
        <w:rPr>
          <w:rFonts w:ascii="宋体" w:hAnsi="宋体"/>
          <w:b/>
          <w:bCs/>
          <w:sz w:val="30"/>
          <w:szCs w:val="30"/>
        </w:rPr>
        <w:t xml:space="preserve"> </w:t>
      </w:r>
    </w:p>
    <w:p>
      <w:pPr>
        <w:spacing w:line="300" w:lineRule="exact"/>
        <w:ind w:firstLine="420" w:firstLineChars="200"/>
        <w:rPr>
          <w:rFonts w:ascii="宋体" w:hAnsi="宋体"/>
          <w:szCs w:val="21"/>
        </w:rPr>
      </w:pPr>
      <w:r>
        <w:rPr>
          <w:rFonts w:hint="eastAsia" w:ascii="宋体" w:hAnsi="宋体"/>
          <w:szCs w:val="21"/>
        </w:rPr>
        <w:t>1、</w:t>
      </w:r>
      <w:r>
        <w:rPr>
          <w:rFonts w:ascii="宋体" w:hAnsi="宋体"/>
          <w:szCs w:val="21"/>
        </w:rPr>
        <w:t>体育</w:t>
      </w:r>
      <w:r>
        <w:rPr>
          <w:rFonts w:hint="eastAsia" w:ascii="宋体" w:hAnsi="宋体"/>
          <w:szCs w:val="21"/>
        </w:rPr>
        <w:t>系</w:t>
      </w:r>
      <w:r>
        <w:rPr>
          <w:rFonts w:ascii="宋体" w:hAnsi="宋体"/>
          <w:szCs w:val="21"/>
        </w:rPr>
        <w:t>教师岗位编制</w:t>
      </w:r>
      <w:r>
        <w:rPr>
          <w:rFonts w:hint="eastAsia" w:ascii="宋体" w:hAnsi="宋体"/>
          <w:szCs w:val="21"/>
        </w:rPr>
        <w:t xml:space="preserve"> 33 </w:t>
      </w:r>
      <w:r>
        <w:rPr>
          <w:rFonts w:ascii="宋体" w:hAnsi="宋体"/>
          <w:szCs w:val="21"/>
        </w:rPr>
        <w:t>人,本学年上课人数为</w:t>
      </w:r>
      <w:r>
        <w:rPr>
          <w:rFonts w:hint="eastAsia" w:ascii="宋体" w:hAnsi="宋体"/>
          <w:szCs w:val="21"/>
        </w:rPr>
        <w:t xml:space="preserve"> 32</w:t>
      </w:r>
      <w:r>
        <w:rPr>
          <w:rFonts w:ascii="宋体" w:hAnsi="宋体"/>
          <w:szCs w:val="21"/>
        </w:rPr>
        <w:t>人(</w:t>
      </w:r>
      <w:r>
        <w:rPr>
          <w:rFonts w:hint="eastAsia" w:ascii="宋体" w:hAnsi="宋体"/>
          <w:szCs w:val="21"/>
        </w:rPr>
        <w:t>1人赴北京体育大学高访</w:t>
      </w:r>
      <w:r>
        <w:rPr>
          <w:rFonts w:ascii="宋体" w:hAnsi="宋体"/>
          <w:szCs w:val="21"/>
        </w:rPr>
        <w:t>),其中</w:t>
      </w:r>
      <w:r>
        <w:rPr>
          <w:rFonts w:hint="eastAsia" w:ascii="宋体" w:hAnsi="宋体"/>
          <w:szCs w:val="21"/>
        </w:rPr>
        <w:t>2</w:t>
      </w:r>
      <w:r>
        <w:rPr>
          <w:rFonts w:ascii="宋体" w:hAnsi="宋体"/>
          <w:szCs w:val="21"/>
        </w:rPr>
        <w:t>名教授、7名副教授</w:t>
      </w:r>
      <w:r>
        <w:rPr>
          <w:rFonts w:hint="eastAsia" w:ascii="宋体" w:hAnsi="宋体"/>
          <w:szCs w:val="21"/>
        </w:rPr>
        <w:t>。</w:t>
      </w:r>
      <w:r>
        <w:rPr>
          <w:rFonts w:ascii="宋体" w:hAnsi="宋体"/>
          <w:szCs w:val="21"/>
        </w:rPr>
        <w:t>体育</w:t>
      </w:r>
      <w:r>
        <w:rPr>
          <w:rFonts w:hint="eastAsia" w:ascii="宋体" w:hAnsi="宋体"/>
          <w:szCs w:val="21"/>
        </w:rPr>
        <w:t>系</w:t>
      </w:r>
      <w:r>
        <w:rPr>
          <w:rFonts w:ascii="宋体" w:hAnsi="宋体"/>
          <w:szCs w:val="21"/>
        </w:rPr>
        <w:t>教师</w:t>
      </w:r>
      <w:r>
        <w:rPr>
          <w:rFonts w:hint="eastAsia" w:ascii="宋体" w:hAnsi="宋体"/>
          <w:szCs w:val="21"/>
        </w:rPr>
        <w:t>学缘结构合理，</w:t>
      </w:r>
      <w:r>
        <w:rPr>
          <w:rFonts w:ascii="宋体" w:hAnsi="宋体"/>
          <w:szCs w:val="21"/>
        </w:rPr>
        <w:t>教学组织、技能水平较高,教学任务与目标也能够完成和实现</w:t>
      </w:r>
      <w:r>
        <w:rPr>
          <w:rFonts w:hint="eastAsia" w:ascii="宋体" w:hAnsi="宋体"/>
          <w:szCs w:val="21"/>
        </w:rPr>
        <w:t>。</w:t>
      </w:r>
    </w:p>
    <w:p>
      <w:pPr>
        <w:spacing w:line="300" w:lineRule="exact"/>
        <w:ind w:firstLine="420" w:firstLineChars="200"/>
        <w:rPr>
          <w:rFonts w:ascii="宋体" w:hAnsi="宋体"/>
          <w:szCs w:val="21"/>
        </w:rPr>
      </w:pPr>
      <w:r>
        <w:rPr>
          <w:rFonts w:hint="eastAsia" w:ascii="宋体" w:hAnsi="宋体"/>
          <w:szCs w:val="21"/>
        </w:rPr>
        <w:t>2、教师一专多能:全体上课教师均承担2-3门体育课类别，达到开设课程类别多的要求，教学内容和教学方法能够结合教师所学习和培训的项目的特点选择，基本能够满足学生的学习需要，多课程的开设便于学生选择自己喜欢的课程。体育系按时召开教学例会，反复强调教学质量，贯彻学校提高教学质量和效果的要求，要求遵守教学纪律、教书育人,注重学生素质和终身体育习惯的培养。</w:t>
      </w:r>
    </w:p>
    <w:p>
      <w:pPr>
        <w:tabs>
          <w:tab w:val="left" w:pos="480"/>
        </w:tabs>
        <w:spacing w:line="440" w:lineRule="exact"/>
        <w:ind w:firstLine="602" w:firstLineChars="200"/>
        <w:jc w:val="left"/>
        <w:outlineLvl w:val="0"/>
        <w:rPr>
          <w:rFonts w:ascii="宋体" w:hAnsi="宋体"/>
          <w:b/>
          <w:bCs/>
          <w:sz w:val="30"/>
          <w:szCs w:val="30"/>
        </w:rPr>
      </w:pPr>
      <w:bookmarkStart w:id="288" w:name="_Toc11925262"/>
      <w:bookmarkStart w:id="289" w:name="_Toc11939506"/>
      <w:bookmarkStart w:id="290" w:name="_Toc12033556"/>
      <w:r>
        <w:rPr>
          <w:rFonts w:hint="eastAsia" w:ascii="宋体" w:hAnsi="宋体"/>
          <w:b/>
          <w:bCs/>
          <w:sz w:val="30"/>
          <w:szCs w:val="30"/>
        </w:rPr>
        <w:t>(二)体育课程改革成果可喜，课程模式与评价体系全方位符合教育部要求</w:t>
      </w:r>
      <w:bookmarkEnd w:id="288"/>
      <w:bookmarkEnd w:id="289"/>
      <w:bookmarkEnd w:id="290"/>
    </w:p>
    <w:p>
      <w:pPr>
        <w:spacing w:line="300" w:lineRule="exact"/>
        <w:ind w:firstLine="420" w:firstLineChars="200"/>
        <w:rPr>
          <w:rFonts w:ascii="宋体" w:hAnsi="宋体"/>
          <w:szCs w:val="21"/>
        </w:rPr>
      </w:pPr>
      <w:r>
        <w:rPr>
          <w:rFonts w:hint="eastAsia" w:ascii="宋体" w:hAnsi="宋体"/>
          <w:szCs w:val="21"/>
        </w:rPr>
        <w:t xml:space="preserve">2014年7月，教育部以教体艺〔2014〕4号印发《高等学校体育工作基本标准》。该《标准》分体育工作规划与发展、体育课程设置与实施、课外体育活动与竞赛、学生体质监测与评价、基础能力建设与保障5部分。文件中二、6明文规定了高校公共体育课程的课程模式和评价体系内容：深入推进课程改革，合理安排教学内容，开设不少于15门的体育项目。每节体育课须保证一定的运动强度，其中提高学生心肺功能的锻炼内容不得少于30%；要将反映学生心肺功能的素质锻炼项目作为考试内容，考试分数的权重不得少于30%。 </w:t>
      </w:r>
    </w:p>
    <w:p>
      <w:pPr>
        <w:spacing w:line="300" w:lineRule="exact"/>
        <w:ind w:firstLine="420" w:firstLineChars="200"/>
        <w:rPr>
          <w:rFonts w:ascii="宋体" w:hAnsi="宋体"/>
          <w:szCs w:val="21"/>
        </w:rPr>
      </w:pPr>
      <w:r>
        <w:rPr>
          <w:rFonts w:hint="eastAsia" w:ascii="宋体" w:hAnsi="宋体"/>
          <w:szCs w:val="21"/>
        </w:rPr>
        <w:t>我院自2009年对公共体育课程开始实施全面的教学改革。教改后，我院实施的公共体育课程的模式与评价体系和内容与教育部2014年文件的要求基本符合。文件的出台，充分说明了我院体育教学改革的理念先进，方法得当。</w:t>
      </w:r>
    </w:p>
    <w:p>
      <w:pPr>
        <w:spacing w:line="440" w:lineRule="exact"/>
        <w:ind w:firstLine="562" w:firstLineChars="200"/>
        <w:jc w:val="left"/>
        <w:outlineLvl w:val="1"/>
        <w:rPr>
          <w:rFonts w:ascii="宋体" w:hAnsi="宋体"/>
          <w:b/>
          <w:sz w:val="28"/>
          <w:szCs w:val="28"/>
        </w:rPr>
      </w:pPr>
      <w:bookmarkStart w:id="291" w:name="_Toc11938976"/>
      <w:bookmarkStart w:id="292" w:name="_Toc11939507"/>
      <w:bookmarkStart w:id="293" w:name="_Toc12033557"/>
      <w:r>
        <w:rPr>
          <w:rFonts w:hint="eastAsia" w:ascii="宋体" w:hAnsi="宋体"/>
          <w:b/>
          <w:sz w:val="28"/>
          <w:szCs w:val="28"/>
        </w:rPr>
        <w:t>1、课程计划及实施</w:t>
      </w:r>
      <w:bookmarkEnd w:id="291"/>
      <w:bookmarkEnd w:id="292"/>
      <w:bookmarkEnd w:id="293"/>
    </w:p>
    <w:p>
      <w:pPr>
        <w:spacing w:line="300" w:lineRule="exact"/>
        <w:ind w:firstLine="420" w:firstLineChars="200"/>
        <w:rPr>
          <w:rFonts w:ascii="宋体" w:hAnsi="宋体"/>
          <w:szCs w:val="21"/>
        </w:rPr>
      </w:pPr>
      <w:r>
        <w:rPr>
          <w:rFonts w:hint="eastAsia" w:ascii="宋体" w:hAnsi="宋体"/>
          <w:szCs w:val="21"/>
        </w:rPr>
        <w:t>1、学生基本能够按照自己的愿望选择想学习的课程，为最大限度地安排适应不同学生的需求，体育教师通过培训与学习，承担了不少非专项课程，课程呈现出项目多、新的特色，得到学生们的欢迎。</w:t>
      </w:r>
    </w:p>
    <w:p>
      <w:pPr>
        <w:spacing w:line="300" w:lineRule="exact"/>
        <w:ind w:firstLine="420" w:firstLineChars="200"/>
        <w:rPr>
          <w:rFonts w:ascii="宋体" w:hAnsi="宋体"/>
          <w:szCs w:val="21"/>
        </w:rPr>
      </w:pPr>
      <w:r>
        <w:rPr>
          <w:rFonts w:hint="eastAsia" w:ascii="宋体" w:hAnsi="宋体"/>
          <w:szCs w:val="21"/>
        </w:rPr>
        <w:t>2、2009年我们就在课堂教学中，严格规定了每节课学生的总跑量和评价标准和分值。通过6年的实践运行，我院学生的心肺耐力水平自课改后明显得到提升。同时，也有效降低了学校运动风险的发生。</w:t>
      </w:r>
    </w:p>
    <w:p>
      <w:pPr>
        <w:spacing w:line="300" w:lineRule="exact"/>
        <w:ind w:firstLine="420" w:firstLineChars="200"/>
        <w:rPr>
          <w:rFonts w:ascii="宋体" w:hAnsi="宋体"/>
          <w:szCs w:val="21"/>
        </w:rPr>
      </w:pPr>
      <w:r>
        <w:rPr>
          <w:rFonts w:hint="eastAsia" w:ascii="宋体" w:hAnsi="宋体"/>
          <w:szCs w:val="21"/>
        </w:rPr>
        <w:t>本学年开设公共体育课程共有22门：一年级第一学期体适能课、篮球选项课、排球选项课、足球选项课、网球选项课、乒乓球选项课、羽毛球选项课、长拳选项课、散打选项课、太极柔力球选项课、形体选项课、健美操选项课、踏板操选项课、跆拳道选项课、健身健美选项课、轮滑选项课、康复保健课、攀岩选项课、定向越野选项课、初级棍选项课、花式跳绳选项课、体育舞蹈选项课。</w:t>
      </w:r>
    </w:p>
    <w:p>
      <w:pPr>
        <w:spacing w:line="300" w:lineRule="exact"/>
        <w:ind w:firstLine="420" w:firstLineChars="200"/>
        <w:rPr>
          <w:rFonts w:ascii="宋体" w:hAnsi="宋体"/>
          <w:szCs w:val="21"/>
        </w:rPr>
      </w:pPr>
      <w:r>
        <w:rPr>
          <w:rFonts w:hint="eastAsia" w:ascii="宋体" w:hAnsi="宋体"/>
          <w:szCs w:val="21"/>
        </w:rPr>
        <w:t>本学年体育系招收了第二届休闲体育专业学生，按培养方案要求开设有专业理论课程9门：体育概论、休闲体育服务礼仪、运动解剖学、运动生理学、休闲体育概论、运动训练学、体育心理学与体育消费心理学、休闲体育经营与管理、运动保健与运动康复；专业技术课15门：高尔夫运动基础（理论+操作）、田径（理论+操作）、网球、乒乓球、健身操、攀岩与登山、武术、基础体操、篮球、民间体育、足球、跆拳道、排球、户外拓展训练、形体与瑜伽。</w:t>
      </w:r>
    </w:p>
    <w:p>
      <w:pPr>
        <w:spacing w:line="300" w:lineRule="exact"/>
        <w:ind w:firstLine="420" w:firstLineChars="200"/>
        <w:rPr>
          <w:rFonts w:ascii="宋体" w:hAnsi="宋体"/>
          <w:szCs w:val="21"/>
        </w:rPr>
      </w:pPr>
      <w:r>
        <w:rPr>
          <w:rFonts w:hint="eastAsia" w:ascii="宋体" w:hAnsi="宋体"/>
          <w:szCs w:val="21"/>
        </w:rPr>
        <w:t xml:space="preserve">    从课程类型和所占比重可以看出，培养方案注重对学生应用能力的培养，正好契合我院应用型本科院校的改革方向。</w:t>
      </w:r>
    </w:p>
    <w:p>
      <w:pPr>
        <w:spacing w:line="300" w:lineRule="exact"/>
        <w:ind w:firstLine="420" w:firstLineChars="200"/>
        <w:rPr>
          <w:rFonts w:ascii="宋体" w:hAnsi="宋体"/>
          <w:szCs w:val="21"/>
        </w:rPr>
      </w:pPr>
      <w:r>
        <w:rPr>
          <w:rFonts w:hint="eastAsia" w:ascii="宋体" w:hAnsi="宋体"/>
          <w:szCs w:val="21"/>
        </w:rPr>
        <w:t>(二)重视学生及教师意见反馈,积极制定改进措施</w:t>
      </w:r>
    </w:p>
    <w:p>
      <w:pPr>
        <w:spacing w:line="300" w:lineRule="exact"/>
        <w:ind w:firstLine="420" w:firstLineChars="200"/>
        <w:rPr>
          <w:rFonts w:ascii="宋体" w:hAnsi="宋体"/>
          <w:szCs w:val="21"/>
        </w:rPr>
      </w:pPr>
      <w:r>
        <w:rPr>
          <w:rFonts w:hint="eastAsia" w:ascii="宋体" w:hAnsi="宋体"/>
          <w:szCs w:val="21"/>
        </w:rPr>
        <w:t>教学工作中,体育系重视学生的意见和反馈, 2014年12月，在2014级休闲体育专业全体学生中，采用无记名的方式进行了对专业课任课教师教学水平满意度和专业满意度的调查。从反馈看，体育系14级学生对本年度专业课教师的教学水平和本专业未来发展前景均有较高评价。</w:t>
      </w:r>
    </w:p>
    <w:p>
      <w:pPr>
        <w:spacing w:line="440" w:lineRule="exact"/>
        <w:ind w:firstLine="562" w:firstLineChars="200"/>
        <w:jc w:val="left"/>
        <w:outlineLvl w:val="1"/>
        <w:rPr>
          <w:rFonts w:ascii="宋体" w:hAnsi="宋体"/>
          <w:b/>
          <w:sz w:val="28"/>
          <w:szCs w:val="28"/>
        </w:rPr>
      </w:pPr>
      <w:bookmarkStart w:id="294" w:name="_Toc12033558"/>
      <w:bookmarkStart w:id="295" w:name="_Toc11939508"/>
      <w:bookmarkStart w:id="296" w:name="_Toc11938977"/>
      <w:r>
        <w:rPr>
          <w:rFonts w:hint="eastAsia" w:ascii="宋体" w:hAnsi="宋体"/>
          <w:b/>
          <w:sz w:val="28"/>
          <w:szCs w:val="28"/>
        </w:rPr>
        <w:t>2、体育课教学不足之处</w:t>
      </w:r>
      <w:bookmarkEnd w:id="294"/>
      <w:bookmarkEnd w:id="295"/>
      <w:bookmarkEnd w:id="296"/>
    </w:p>
    <w:p>
      <w:pPr>
        <w:spacing w:line="300" w:lineRule="exact"/>
        <w:ind w:firstLine="420" w:firstLineChars="200"/>
        <w:rPr>
          <w:rFonts w:ascii="宋体" w:hAnsi="宋体"/>
          <w:szCs w:val="21"/>
        </w:rPr>
      </w:pPr>
      <w:r>
        <w:rPr>
          <w:rFonts w:hint="eastAsia" w:ascii="宋体" w:hAnsi="宋体"/>
          <w:szCs w:val="21"/>
        </w:rPr>
        <w:t>（1）专业教学场馆缺乏</w:t>
      </w:r>
    </w:p>
    <w:p>
      <w:pPr>
        <w:spacing w:line="300" w:lineRule="exact"/>
        <w:ind w:firstLine="420" w:firstLineChars="200"/>
        <w:rPr>
          <w:rFonts w:ascii="宋体" w:hAnsi="宋体"/>
          <w:szCs w:val="21"/>
        </w:rPr>
      </w:pPr>
      <w:r>
        <w:rPr>
          <w:rFonts w:hint="eastAsia" w:ascii="宋体" w:hAnsi="宋体"/>
          <w:szCs w:val="21"/>
        </w:rPr>
        <w:t>自招收体育专业后，我院的体育基础设施略显不足。这一点直接影响到体育教学运行和质量,尤其是室内体育课程教学。目前,体育专业的基础体操课程因为没有专业体操教室，课程是安排在文体馆的舞台上进行的。另外，2015-2016年度，14级休闲体育专业学生进入模块化课程教学，现有操类教室会有无法同时满足公体课学生教学和体育专业教学需要的问题。再有就是攀岩场地建设时间已有7年，且属于非标准赛道，急需改造更新。</w:t>
      </w:r>
    </w:p>
    <w:p>
      <w:pPr>
        <w:spacing w:line="300" w:lineRule="exact"/>
        <w:ind w:firstLine="420" w:firstLineChars="200"/>
        <w:rPr>
          <w:rFonts w:ascii="宋体" w:hAnsi="宋体"/>
          <w:szCs w:val="21"/>
        </w:rPr>
      </w:pPr>
      <w:r>
        <w:rPr>
          <w:rFonts w:hint="eastAsia" w:ascii="宋体" w:hAnsi="宋体"/>
          <w:szCs w:val="21"/>
        </w:rPr>
        <w:t>（2）体育教师师资短缺：由于学院学生人数增加和体育专业的招生，体育系教师的数量不足已成为影响教学的重要因素。随着体育专业学生逐年增加，教师短缺问题会更加凸显。虽然今年来补充进来有不少新教师，但也有很多体育教师因学院工作需要调离了体育系。第九届全国大学生运动会校长杯评估中，专职体育教师与1-2年级学生数量比达到1：100为优秀，按此衡量我院体育教师数量明显是不足的。</w:t>
      </w:r>
    </w:p>
    <w:p>
      <w:pPr>
        <w:spacing w:line="300" w:lineRule="exact"/>
        <w:ind w:firstLine="420" w:firstLineChars="200"/>
        <w:rPr>
          <w:rFonts w:ascii="宋体" w:hAnsi="宋体"/>
          <w:szCs w:val="21"/>
        </w:rPr>
      </w:pPr>
      <w:r>
        <w:rPr>
          <w:rFonts w:hint="eastAsia" w:ascii="宋体" w:hAnsi="宋体"/>
          <w:szCs w:val="21"/>
        </w:rPr>
        <w:t>（3）教师综合素质水平有待提高：为完成较重的体育教学和训练，大多数教师参加业务进修学习不足，造成体育教师的业务素质提高不快，教研和科研能力下降。在本年度，我系申报院级教改项目数量偏少、几乎没有发表高层级的核心期刊论文也有这方面的原因。体育系今后需强化教师队伍的思想教育和技能培训，特别重视教师职责要求和坚持教书育人的教学思想，提高教师的教研和科研能力。</w:t>
      </w:r>
    </w:p>
    <w:p>
      <w:pPr>
        <w:spacing w:line="300" w:lineRule="exact"/>
        <w:ind w:firstLine="420" w:firstLineChars="200"/>
        <w:rPr>
          <w:rFonts w:ascii="宋体" w:hAnsi="宋体"/>
          <w:szCs w:val="21"/>
        </w:rPr>
      </w:pPr>
      <w:r>
        <w:rPr>
          <w:rFonts w:hint="eastAsia" w:ascii="宋体" w:hAnsi="宋体"/>
          <w:szCs w:val="21"/>
        </w:rPr>
        <w:t xml:space="preserve">                                                                    体育系</w:t>
      </w:r>
    </w:p>
    <w:p>
      <w:pPr>
        <w:spacing w:line="300" w:lineRule="exact"/>
        <w:ind w:firstLine="420" w:firstLineChars="200"/>
        <w:rPr>
          <w:rFonts w:ascii="宋体" w:hAnsi="宋体"/>
          <w:szCs w:val="21"/>
        </w:rPr>
      </w:pPr>
      <w:r>
        <w:rPr>
          <w:rFonts w:hint="eastAsia" w:ascii="宋体" w:hAnsi="宋体"/>
          <w:szCs w:val="21"/>
        </w:rPr>
        <w:t xml:space="preserve">                                                                  2016.09.20</w:t>
      </w:r>
    </w:p>
    <w:p>
      <w:pPr>
        <w:ind w:firstLine="5880" w:firstLineChars="2100"/>
        <w:rPr>
          <w:rFonts w:ascii="宋体" w:hAnsi="宋体"/>
          <w:sz w:val="28"/>
          <w:szCs w:val="28"/>
        </w:rPr>
      </w:pPr>
    </w:p>
    <w:p>
      <w:pPr>
        <w:ind w:firstLine="5880" w:firstLineChars="2100"/>
        <w:rPr>
          <w:rFonts w:ascii="宋体" w:hAnsi="宋体"/>
          <w:sz w:val="28"/>
          <w:szCs w:val="28"/>
        </w:rPr>
      </w:pPr>
    </w:p>
    <w:p>
      <w:pPr>
        <w:ind w:firstLine="5880" w:firstLineChars="21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pStyle w:val="2"/>
        <w:jc w:val="center"/>
      </w:pPr>
      <w:bookmarkStart w:id="297" w:name="_Toc12033559"/>
      <w:bookmarkStart w:id="298" w:name="_Toc20911_WPSOffice_Level1"/>
      <w:bookmarkStart w:id="299" w:name="_Toc11939509"/>
      <w:r>
        <w:rPr>
          <w:rFonts w:hint="eastAsia"/>
        </w:rPr>
        <w:t>四、体育系校外实习、实训基地汇总表</w:t>
      </w:r>
      <w:bookmarkEnd w:id="297"/>
      <w:bookmarkEnd w:id="298"/>
      <w:bookmarkEnd w:id="299"/>
    </w:p>
    <w:tbl>
      <w:tblPr>
        <w:tblStyle w:val="14"/>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268"/>
        <w:gridCol w:w="2694"/>
        <w:gridCol w:w="26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center"/>
          </w:tcPr>
          <w:p>
            <w:pPr>
              <w:jc w:val="center"/>
              <w:rPr>
                <w:rFonts w:ascii="宋体" w:hAnsi="宋体" w:cs="宋体"/>
                <w:color w:val="000000"/>
                <w:kern w:val="0"/>
                <w:sz w:val="22"/>
                <w:szCs w:val="22"/>
              </w:rPr>
            </w:pPr>
            <w:r>
              <w:rPr>
                <w:rFonts w:hint="eastAsia" w:ascii="宋体" w:hAnsi="宋体"/>
                <w:color w:val="000000"/>
                <w:kern w:val="0"/>
                <w:sz w:val="22"/>
                <w:szCs w:val="22"/>
              </w:rPr>
              <w:t>序号</w:t>
            </w:r>
          </w:p>
        </w:tc>
        <w:tc>
          <w:tcPr>
            <w:tcW w:w="2268" w:type="dxa"/>
            <w:vAlign w:val="center"/>
          </w:tcPr>
          <w:p>
            <w:pPr>
              <w:jc w:val="center"/>
              <w:rPr>
                <w:rFonts w:ascii="宋体" w:hAnsi="宋体" w:cs="宋体"/>
                <w:color w:val="000000"/>
                <w:kern w:val="0"/>
                <w:sz w:val="22"/>
                <w:szCs w:val="22"/>
              </w:rPr>
            </w:pPr>
            <w:r>
              <w:rPr>
                <w:rFonts w:hint="eastAsia" w:ascii="宋体" w:hAnsi="宋体"/>
                <w:color w:val="000000"/>
                <w:kern w:val="0"/>
                <w:sz w:val="22"/>
                <w:szCs w:val="22"/>
              </w:rPr>
              <w:t>基地名称</w:t>
            </w:r>
          </w:p>
        </w:tc>
        <w:tc>
          <w:tcPr>
            <w:tcW w:w="2694" w:type="dxa"/>
            <w:vAlign w:val="center"/>
          </w:tcPr>
          <w:p>
            <w:pPr>
              <w:jc w:val="center"/>
              <w:rPr>
                <w:rFonts w:ascii="宋体" w:hAnsi="宋体" w:cs="宋体"/>
                <w:color w:val="000000"/>
                <w:kern w:val="0"/>
                <w:sz w:val="22"/>
                <w:szCs w:val="22"/>
              </w:rPr>
            </w:pPr>
            <w:r>
              <w:rPr>
                <w:rFonts w:hint="eastAsia" w:ascii="宋体" w:hAnsi="宋体"/>
                <w:color w:val="000000"/>
                <w:kern w:val="0"/>
                <w:sz w:val="22"/>
                <w:szCs w:val="22"/>
              </w:rPr>
              <w:t>基地地址</w:t>
            </w:r>
          </w:p>
        </w:tc>
        <w:tc>
          <w:tcPr>
            <w:tcW w:w="2693" w:type="dxa"/>
            <w:vAlign w:val="center"/>
          </w:tcPr>
          <w:p>
            <w:pPr>
              <w:jc w:val="center"/>
              <w:rPr>
                <w:rFonts w:ascii="宋体" w:hAnsi="宋体" w:cs="宋体"/>
                <w:color w:val="000000"/>
                <w:kern w:val="0"/>
                <w:sz w:val="22"/>
                <w:szCs w:val="22"/>
              </w:rPr>
            </w:pPr>
            <w:r>
              <w:rPr>
                <w:rFonts w:hint="eastAsia" w:ascii="宋体" w:hAnsi="宋体"/>
                <w:color w:val="000000"/>
                <w:kern w:val="0"/>
                <w:sz w:val="22"/>
                <w:szCs w:val="22"/>
              </w:rPr>
              <w:t>协议有效期</w:t>
            </w:r>
          </w:p>
        </w:tc>
        <w:tc>
          <w:tcPr>
            <w:tcW w:w="1559" w:type="dxa"/>
            <w:vAlign w:val="center"/>
          </w:tcPr>
          <w:p>
            <w:pPr>
              <w:jc w:val="center"/>
              <w:rPr>
                <w:rFonts w:ascii="宋体" w:hAnsi="宋体" w:cs="宋体"/>
                <w:color w:val="000000"/>
                <w:kern w:val="0"/>
                <w:sz w:val="22"/>
                <w:szCs w:val="22"/>
              </w:rPr>
            </w:pPr>
            <w:r>
              <w:rPr>
                <w:rFonts w:hint="eastAsia" w:ascii="宋体" w:hAnsi="宋体"/>
                <w:color w:val="000000"/>
                <w:kern w:val="0"/>
                <w:sz w:val="22"/>
                <w:szCs w:val="22"/>
              </w:rPr>
              <w:t>面向专业</w:t>
            </w:r>
          </w:p>
        </w:tc>
      </w:tr>
    </w:tbl>
    <w:tbl>
      <w:tblPr>
        <w:tblStyle w:val="13"/>
        <w:tblW w:w="9780" w:type="dxa"/>
        <w:tblInd w:w="93" w:type="dxa"/>
        <w:tblLayout w:type="fixed"/>
        <w:tblCellMar>
          <w:top w:w="0" w:type="dxa"/>
          <w:left w:w="108" w:type="dxa"/>
          <w:bottom w:w="0" w:type="dxa"/>
          <w:right w:w="108" w:type="dxa"/>
        </w:tblCellMar>
      </w:tblPr>
      <w:tblGrid>
        <w:gridCol w:w="580"/>
        <w:gridCol w:w="2270"/>
        <w:gridCol w:w="2727"/>
        <w:gridCol w:w="2660"/>
        <w:gridCol w:w="1543"/>
      </w:tblGrid>
      <w:tr>
        <w:tblPrEx>
          <w:tblLayout w:type="fixed"/>
          <w:tblCellMar>
            <w:top w:w="0" w:type="dxa"/>
            <w:left w:w="108" w:type="dxa"/>
            <w:bottom w:w="0" w:type="dxa"/>
            <w:right w:w="108" w:type="dxa"/>
          </w:tblCellMar>
        </w:tblPrEx>
        <w:trPr>
          <w:trHeight w:val="375" w:hRule="atLeast"/>
        </w:trPr>
        <w:tc>
          <w:tcPr>
            <w:tcW w:w="5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w:t>
            </w:r>
          </w:p>
        </w:tc>
        <w:tc>
          <w:tcPr>
            <w:tcW w:w="22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山西马克卢体育健身文化有限公司</w:t>
            </w:r>
          </w:p>
        </w:tc>
        <w:tc>
          <w:tcPr>
            <w:tcW w:w="27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太原市晋源区化肥四巷23号楼1单元3号</w:t>
            </w:r>
          </w:p>
        </w:tc>
        <w:tc>
          <w:tcPr>
            <w:tcW w:w="2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2015.12.12--2018.12.12</w:t>
            </w:r>
          </w:p>
        </w:tc>
        <w:tc>
          <w:tcPr>
            <w:tcW w:w="15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山西驼铃户外俱乐部有限公司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太原市杏花岭区五龙口街北一巷9号</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2016.4.15--2019.4.15</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3</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太原市维卡健身俱乐部</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太原市府西街</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2016.5.10--2019.5.10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4</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山西克瑞特熔企业管理咨询有限公司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太原市小店区康宁街83号      0351-3048159</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2016.10.22--2019.10.22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5</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太原市康路休闲体育发展有限公司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太原市迎新街</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2017.3.12--2020.3.12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6</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山西七道健身俱乐部有限公司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山西省太原市杏花岭区城坊西街万达不夜城25号</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2017.6.2--2020.6.2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7</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山西体育文化发展有限公司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太原市体育路</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2017.6.2--2020.6.2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8</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山西星历奇教育科技有限公司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太原市杏花岭区富力盈通底商C3-1002</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2017.6.2--2020.6.2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9</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山西天地长久文化旅游有限公司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忻州市定襄县凤凰山庄景区</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2017.6.2--2020.6.2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10</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山西新感觉体育文化有限公司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太原市尖草坪区恒山路</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2017.6.2--2020.6.2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11</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山西壳子户外运动俱乐部有限公司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太原小店馨和佳苑1栋1单元1202      17635159267</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2017.6.2--2020.6.2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12</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上海敏蓝信息技术有限公司成都分公司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四川省成都市</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2017.6.2--2020.6.2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13</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北京定向猎狐之旅文化发展有限公司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北京市丰台区西局玉园</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2017.9.1--2020.6.2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14</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山西博闻行知文化交流有限公司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太原市五一路铜锣湾E座1201室</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2017.10.16--2020.10.16</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15</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天地黄河（北京）教育科技院</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太原市羊市街丽阳大厦五层</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2017.11.20--2020.11.20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16</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领航通用航空有限公司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山东省滨州市大高航空产业园</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2017.12.8--2020.12.8</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17</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上海勇盛体育管理有限公司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上海市松江区沪松公路1658号九润商务大厦</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2017.12.28--2020.12.28</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18</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山西恒威鑫呈健身服务有限公司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太原市并州路中飞天街主楼5层</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2017.12.08--2020.12.08</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 xml:space="preserve"> 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19</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山西怡生健体育文化有限公司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太原市千峰南路晋煤悦城二楼怡生健运动中心</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2017.12.22--2020.12.22</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20</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太原市小店区克耐特健身工作室</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太原市长治路249号山西高创7层</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2018.4.18--2021.4.18</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21</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为来训练营教育科技（北京）有限公司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北京市西城区北三环中路29号茅台大厦2708</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22</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四川雏鹰行动教育科技有限公司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四川省成都大学体育学院体育馆一层</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23</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山西和合欣文化交流有限公司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太原市尖草坪区龙聚内NED运动俱乐部</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24</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欧森营地（厦门）教育科技有限公司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厦门观音山天瑞99,805室</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25</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成都蕃茄小镇教育咨询有限公司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成都市高新区吉泰路166号福年广场T2,801</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26</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山西辰憬国际高尔夫俱乐部有限公司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太原市大同路36号</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27</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北京正飞鸿文化发展有限公司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北京大兴生物医药基地永大路32号</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28</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北京花香盛世国际体育文化发展有限公司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北京市朝阳区康家沟145号</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29</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山西学信博思教育科技有限公司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太原市小店区坞城路93号</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30</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杭州迷榖户外运动策划有限公司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杭州下沙金沙大道财通中心1125室</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31</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上海捶丸体育文化发展有限公司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上海市闵行区吴中路1079号704室</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32</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上海巅峰体育管理股份有限公司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上海市杨浦区恒仁路350号</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2018.5.20--2021.5.20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75" w:hRule="atLeast"/>
        </w:trPr>
        <w:tc>
          <w:tcPr>
            <w:tcW w:w="580"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olor w:val="000000"/>
                <w:sz w:val="22"/>
                <w:szCs w:val="22"/>
              </w:rPr>
              <w:t>33</w:t>
            </w:r>
          </w:p>
        </w:tc>
        <w:tc>
          <w:tcPr>
            <w:tcW w:w="227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太原格蓝度马术俱乐部有限公司</w:t>
            </w:r>
          </w:p>
        </w:tc>
        <w:tc>
          <w:tcPr>
            <w:tcW w:w="272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太原市北固碾花海庄园内</w:t>
            </w:r>
          </w:p>
        </w:tc>
        <w:tc>
          <w:tcPr>
            <w:tcW w:w="266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2018.9.20--21.9.20</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olor w:val="000000"/>
                <w:sz w:val="22"/>
                <w:szCs w:val="22"/>
              </w:rPr>
              <w:t>休闲体育</w:t>
            </w:r>
          </w:p>
        </w:tc>
      </w:tr>
      <w:tr>
        <w:tblPrEx>
          <w:tblLayout w:type="fixed"/>
          <w:tblCellMar>
            <w:top w:w="0" w:type="dxa"/>
            <w:left w:w="108" w:type="dxa"/>
            <w:bottom w:w="0" w:type="dxa"/>
            <w:right w:w="108" w:type="dxa"/>
          </w:tblCellMar>
        </w:tblPrEx>
        <w:trPr>
          <w:trHeight w:val="375" w:hRule="atLeast"/>
        </w:trPr>
        <w:tc>
          <w:tcPr>
            <w:tcW w:w="58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27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727"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2660"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c>
          <w:tcPr>
            <w:tcW w:w="1543" w:type="dxa"/>
            <w:vMerge w:val="continue"/>
            <w:tcBorders>
              <w:top w:val="nil"/>
              <w:left w:val="single" w:color="auto" w:sz="4" w:space="0"/>
              <w:bottom w:val="single" w:color="auto" w:sz="4" w:space="0"/>
              <w:right w:val="single" w:color="auto" w:sz="4" w:space="0"/>
            </w:tcBorders>
            <w:vAlign w:val="center"/>
          </w:tcPr>
          <w:p>
            <w:pPr>
              <w:rPr>
                <w:rFonts w:ascii="宋体" w:hAnsi="宋体" w:cs="宋体"/>
                <w:color w:val="000000"/>
                <w:sz w:val="22"/>
                <w:szCs w:val="22"/>
              </w:rPr>
            </w:pPr>
          </w:p>
        </w:tc>
      </w:tr>
    </w:tbl>
    <w:p>
      <w:pPr>
        <w:ind w:firstLine="5880" w:firstLineChars="2100"/>
        <w:rPr>
          <w:rFonts w:ascii="宋体" w:hAnsi="宋体"/>
          <w:sz w:val="28"/>
          <w:szCs w:val="28"/>
        </w:rPr>
      </w:pPr>
    </w:p>
    <w:tbl>
      <w:tblPr>
        <w:tblStyle w:val="13"/>
        <w:tblW w:w="9288" w:type="dxa"/>
        <w:jc w:val="center"/>
        <w:tblInd w:w="0" w:type="dxa"/>
        <w:tblLayout w:type="fixed"/>
        <w:tblCellMar>
          <w:top w:w="0" w:type="dxa"/>
          <w:left w:w="108" w:type="dxa"/>
          <w:bottom w:w="0" w:type="dxa"/>
          <w:right w:w="108" w:type="dxa"/>
        </w:tblCellMar>
      </w:tblPr>
      <w:tblGrid>
        <w:gridCol w:w="570"/>
        <w:gridCol w:w="531"/>
        <w:gridCol w:w="992"/>
        <w:gridCol w:w="2410"/>
        <w:gridCol w:w="2976"/>
        <w:gridCol w:w="1311"/>
        <w:gridCol w:w="498"/>
      </w:tblGrid>
      <w:tr>
        <w:tblPrEx>
          <w:tblLayout w:type="fixed"/>
          <w:tblCellMar>
            <w:top w:w="0" w:type="dxa"/>
            <w:left w:w="108" w:type="dxa"/>
            <w:bottom w:w="0" w:type="dxa"/>
            <w:right w:w="108" w:type="dxa"/>
          </w:tblCellMar>
        </w:tblPrEx>
        <w:trPr>
          <w:trHeight w:val="1245" w:hRule="atLeast"/>
          <w:jc w:val="center"/>
        </w:trPr>
        <w:tc>
          <w:tcPr>
            <w:tcW w:w="9288" w:type="dxa"/>
            <w:gridSpan w:val="7"/>
            <w:tcBorders>
              <w:top w:val="nil"/>
              <w:left w:val="nil"/>
              <w:bottom w:val="nil"/>
              <w:right w:val="nil"/>
            </w:tcBorders>
            <w:shd w:val="clear" w:color="auto" w:fill="auto"/>
            <w:noWrap/>
            <w:vAlign w:val="center"/>
          </w:tcPr>
          <w:p>
            <w:pPr>
              <w:pStyle w:val="2"/>
              <w:rPr>
                <w:kern w:val="0"/>
                <w:sz w:val="32"/>
                <w:szCs w:val="32"/>
              </w:rPr>
            </w:pPr>
            <w:bookmarkStart w:id="300" w:name="_Toc11939510"/>
            <w:bookmarkStart w:id="301" w:name="_Toc11938979"/>
            <w:bookmarkStart w:id="302" w:name="_Toc12033560"/>
            <w:r>
              <w:rPr>
                <w:rFonts w:hint="eastAsia"/>
                <w:kern w:val="0"/>
                <w:sz w:val="32"/>
                <w:szCs w:val="32"/>
              </w:rPr>
              <w:t>五</w:t>
            </w:r>
            <w:r>
              <w:rPr>
                <w:kern w:val="0"/>
                <w:sz w:val="32"/>
                <w:szCs w:val="32"/>
              </w:rPr>
              <w:t>、体育系</w:t>
            </w:r>
            <w:r>
              <w:rPr>
                <w:kern w:val="0"/>
                <w:sz w:val="32"/>
                <w:szCs w:val="32"/>
                <w:u w:val="single"/>
              </w:rPr>
              <w:t xml:space="preserve"> 2018 </w:t>
            </w:r>
            <w:r>
              <w:rPr>
                <w:kern w:val="0"/>
                <w:sz w:val="32"/>
                <w:szCs w:val="32"/>
              </w:rPr>
              <w:t>届毕业生获得各类专业技术技能资格证书</w:t>
            </w:r>
            <w:bookmarkEnd w:id="300"/>
            <w:bookmarkEnd w:id="301"/>
            <w:bookmarkEnd w:id="302"/>
          </w:p>
        </w:tc>
      </w:tr>
      <w:tr>
        <w:tblPrEx>
          <w:tblLayout w:type="fixed"/>
          <w:tblCellMar>
            <w:top w:w="0" w:type="dxa"/>
            <w:left w:w="108" w:type="dxa"/>
            <w:bottom w:w="0" w:type="dxa"/>
            <w:right w:w="108" w:type="dxa"/>
          </w:tblCellMar>
        </w:tblPrEx>
        <w:trPr>
          <w:trHeight w:val="750" w:hRule="atLeast"/>
          <w:jc w:val="center"/>
        </w:trPr>
        <w:tc>
          <w:tcPr>
            <w:tcW w:w="9288" w:type="dxa"/>
            <w:gridSpan w:val="7"/>
            <w:tcBorders>
              <w:top w:val="nil"/>
              <w:left w:val="nil"/>
              <w:bottom w:val="nil"/>
              <w:right w:val="nil"/>
            </w:tcBorders>
            <w:shd w:val="clear" w:color="auto" w:fill="auto"/>
            <w:noWrap/>
            <w:vAlign w:val="center"/>
          </w:tcPr>
          <w:p>
            <w:pPr>
              <w:widowControl/>
              <w:jc w:val="left"/>
              <w:rPr>
                <w:rFonts w:ascii="宋体" w:hAnsi="宋体" w:cs="Courier New"/>
                <w:b/>
                <w:bCs/>
                <w:color w:val="000000"/>
                <w:kern w:val="0"/>
                <w:szCs w:val="21"/>
              </w:rPr>
            </w:pPr>
            <w:r>
              <w:rPr>
                <w:rFonts w:ascii="宋体" w:hAnsi="宋体" w:cs="Courier New"/>
                <w:b/>
                <w:bCs/>
                <w:color w:val="000000"/>
                <w:kern w:val="0"/>
                <w:szCs w:val="21"/>
              </w:rPr>
              <w:t>班级：1422111                                            填表日期：2018年 6 月 20 日</w:t>
            </w:r>
          </w:p>
        </w:tc>
      </w:tr>
      <w:tr>
        <w:tblPrEx>
          <w:tblLayout w:type="fixed"/>
          <w:tblCellMar>
            <w:top w:w="0" w:type="dxa"/>
            <w:left w:w="108" w:type="dxa"/>
            <w:bottom w:w="0" w:type="dxa"/>
            <w:right w:w="108" w:type="dxa"/>
          </w:tblCellMar>
        </w:tblPrEx>
        <w:trPr>
          <w:trHeight w:val="570" w:hRule="atLeast"/>
          <w:jc w:val="center"/>
        </w:trPr>
        <w:tc>
          <w:tcPr>
            <w:tcW w:w="5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序号</w:t>
            </w:r>
          </w:p>
        </w:tc>
        <w:tc>
          <w:tcPr>
            <w:tcW w:w="53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学 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姓 名</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证书名称</w:t>
            </w:r>
          </w:p>
        </w:tc>
        <w:tc>
          <w:tcPr>
            <w:tcW w:w="29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发证单位</w:t>
            </w:r>
          </w:p>
        </w:tc>
        <w:tc>
          <w:tcPr>
            <w:tcW w:w="13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发证年月 </w:t>
            </w:r>
          </w:p>
        </w:tc>
        <w:tc>
          <w:tcPr>
            <w:tcW w:w="49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备注</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张慧楠</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李思秀</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2017.4.10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郑兆北</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孙红彪</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8</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9</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闫晓君</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kern w:val="0"/>
                <w:szCs w:val="21"/>
              </w:rPr>
            </w:pPr>
            <w:r>
              <w:rPr>
                <w:rFonts w:ascii="宋体" w:hAnsi="宋体" w:cs="Courier New"/>
                <w:kern w:val="0"/>
                <w:szCs w:val="21"/>
              </w:rPr>
              <w:t>中小学教师资格证书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2018.01.20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10</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2017.4.10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342"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11</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郝鹏飞</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游泳救生员五级证书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中华人民共和国人力资源和社会保障部</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2017.05.20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12</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13</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杨</w:t>
            </w:r>
            <w:r>
              <w:rPr>
                <w:rFonts w:hint="eastAsia" w:ascii="宋体" w:hAnsi="宋体" w:cs="Courier New"/>
                <w:color w:val="000000"/>
                <w:kern w:val="0"/>
                <w:szCs w:val="21"/>
              </w:rPr>
              <w:t xml:space="preserve">  </w:t>
            </w:r>
            <w:r>
              <w:rPr>
                <w:rFonts w:ascii="宋体" w:hAnsi="宋体" w:cs="Courier New"/>
                <w:color w:val="000000"/>
                <w:kern w:val="0"/>
                <w:szCs w:val="21"/>
              </w:rPr>
              <w:t>瑾</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乒乓球二级裁判员证书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14</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15</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16</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17</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8</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孙京京</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18</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19</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逯芳芳</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20</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全国跳绳三级裁判员证书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国家体育总局社会体育指导中心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2017.04.10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21</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2017.4.10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22</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12</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贾</w:t>
            </w:r>
            <w:r>
              <w:rPr>
                <w:rFonts w:hint="eastAsia" w:ascii="宋体" w:hAnsi="宋体" w:cs="Courier New"/>
                <w:color w:val="000000"/>
                <w:kern w:val="0"/>
                <w:szCs w:val="21"/>
              </w:rPr>
              <w:t xml:space="preserve">  </w:t>
            </w:r>
            <w:r>
              <w:rPr>
                <w:rFonts w:ascii="宋体" w:hAnsi="宋体" w:cs="Courier New"/>
                <w:color w:val="000000"/>
                <w:kern w:val="0"/>
                <w:szCs w:val="21"/>
              </w:rPr>
              <w:t>恒</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23</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田径二级裁判员证书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24</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25</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13</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宋以超</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26</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27</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15</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闫世蕃</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28</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保健按摩师三级</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2015.10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29</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16</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李鹏辉</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运动营养师</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2018.06 </w:t>
            </w:r>
          </w:p>
        </w:tc>
        <w:tc>
          <w:tcPr>
            <w:tcW w:w="4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30</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31</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32</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羽毛球二级裁判员证书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33</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17</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张</w:t>
            </w:r>
            <w:r>
              <w:rPr>
                <w:rFonts w:hint="eastAsia" w:ascii="宋体" w:hAnsi="宋体" w:cs="Courier New"/>
                <w:color w:val="000000"/>
                <w:kern w:val="0"/>
                <w:szCs w:val="21"/>
              </w:rPr>
              <w:t xml:space="preserve">  </w:t>
            </w:r>
            <w:r>
              <w:rPr>
                <w:rFonts w:ascii="宋体" w:hAnsi="宋体" w:cs="Courier New"/>
                <w:color w:val="000000"/>
                <w:kern w:val="0"/>
                <w:szCs w:val="21"/>
              </w:rPr>
              <w:t>昭</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34</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35</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保健按摩师师</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2018.06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36</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羽毛球二级裁判员证书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37</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18</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杨凯伦</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38</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公共营养师三级</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2017.02.08</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39</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全国跳绳三级裁判员证书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国家体育总局社会体育指导中心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2017.04.10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40</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19</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王宝福</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网球二级裁判员证书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41</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42</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43</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保健按摩师三级</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2016.04.15</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44</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20</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郭亚璋</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45</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保健按摩师三级</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2016.04.15</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46</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47</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21</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高慧玉</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kern w:val="0"/>
                <w:szCs w:val="21"/>
              </w:rPr>
            </w:pPr>
            <w:r>
              <w:rPr>
                <w:rFonts w:ascii="宋体" w:hAnsi="宋体" w:cs="Courier New"/>
                <w:kern w:val="0"/>
                <w:szCs w:val="21"/>
              </w:rPr>
              <w:t>中小学教师资格证书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2018.01.20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48</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49</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22</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赵</w:t>
            </w:r>
            <w:r>
              <w:rPr>
                <w:rFonts w:hint="eastAsia" w:ascii="宋体" w:hAnsi="宋体" w:cs="Courier New"/>
                <w:color w:val="000000"/>
                <w:kern w:val="0"/>
                <w:szCs w:val="21"/>
              </w:rPr>
              <w:t xml:space="preserve">  </w:t>
            </w:r>
            <w:r>
              <w:rPr>
                <w:rFonts w:ascii="宋体" w:hAnsi="宋体" w:cs="Courier New"/>
                <w:color w:val="000000"/>
                <w:kern w:val="0"/>
                <w:szCs w:val="21"/>
              </w:rPr>
              <w:t>娜</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2017.4.10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50</w:t>
            </w:r>
          </w:p>
        </w:tc>
        <w:tc>
          <w:tcPr>
            <w:tcW w:w="531"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体能训练师</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全国专业人才储备工作委员会</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2018.03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51</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全国跳绳三级裁判员证书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国家体育总局社会体育指导中心</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2017.04.10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52</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23</w:t>
            </w:r>
          </w:p>
          <w:p>
            <w:pPr>
              <w:jc w:val="center"/>
              <w:rPr>
                <w:rFonts w:ascii="宋体" w:hAnsi="宋体" w:cs="Courier New"/>
                <w:color w:val="000000"/>
                <w:kern w:val="0"/>
                <w:szCs w:val="21"/>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韩瑾瑜</w:t>
            </w:r>
          </w:p>
          <w:p>
            <w:pPr>
              <w:jc w:val="center"/>
              <w:rPr>
                <w:rFonts w:ascii="宋体" w:hAnsi="宋体" w:cs="Courier New"/>
                <w:color w:val="000000"/>
                <w:kern w:val="0"/>
                <w:szCs w:val="21"/>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53</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54</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24</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闫勇材</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运动营养师</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2018.06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55</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56</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贾逍遥</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57</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58</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29</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李  冉</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59</w:t>
            </w:r>
          </w:p>
        </w:tc>
        <w:tc>
          <w:tcPr>
            <w:tcW w:w="531"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乒乓球二级裁判员证书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60</w:t>
            </w:r>
          </w:p>
        </w:tc>
        <w:tc>
          <w:tcPr>
            <w:tcW w:w="531"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2017.11.20</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61</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2016.11.16</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62</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  浩</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63</w:t>
            </w:r>
          </w:p>
        </w:tc>
        <w:tc>
          <w:tcPr>
            <w:tcW w:w="531"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羽毛球二级裁判员证书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64</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运动营养师</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2018.06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65</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32</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熊健权</w:t>
            </w:r>
          </w:p>
        </w:tc>
        <w:tc>
          <w:tcPr>
            <w:tcW w:w="2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66</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体能训练师</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人力资源和社会专业人才培训中心</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2018.03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67</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33</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许仕玉</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2017.11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68</w:t>
            </w:r>
          </w:p>
        </w:tc>
        <w:tc>
          <w:tcPr>
            <w:tcW w:w="531"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田径二级裁判员证书</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太原市体育局</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2016.12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69</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现场救护资格证书</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2016.11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70</w:t>
            </w:r>
          </w:p>
        </w:tc>
        <w:tc>
          <w:tcPr>
            <w:tcW w:w="531"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图列克</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4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篮球二级裁判员证书</w:t>
            </w:r>
          </w:p>
        </w:tc>
        <w:tc>
          <w:tcPr>
            <w:tcW w:w="29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2017.12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71</w:t>
            </w:r>
          </w:p>
        </w:tc>
        <w:tc>
          <w:tcPr>
            <w:tcW w:w="531"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4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中国健美协会专业健身教练</w:t>
            </w:r>
          </w:p>
        </w:tc>
        <w:tc>
          <w:tcPr>
            <w:tcW w:w="29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中国健美协会</w:t>
            </w:r>
          </w:p>
        </w:tc>
        <w:tc>
          <w:tcPr>
            <w:tcW w:w="13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2016.40 </w:t>
            </w:r>
          </w:p>
        </w:tc>
        <w:tc>
          <w:tcPr>
            <w:tcW w:w="4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jc w:val="center"/>
        </w:trPr>
        <w:tc>
          <w:tcPr>
            <w:tcW w:w="8790" w:type="dxa"/>
            <w:gridSpan w:val="6"/>
            <w:tcBorders>
              <w:top w:val="nil"/>
              <w:left w:val="nil"/>
              <w:bottom w:val="nil"/>
              <w:right w:val="nil"/>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负责人（签字）：                                           填表人（签字）：</w:t>
            </w:r>
          </w:p>
        </w:tc>
        <w:tc>
          <w:tcPr>
            <w:tcW w:w="498" w:type="dxa"/>
            <w:tcBorders>
              <w:top w:val="nil"/>
              <w:left w:val="nil"/>
              <w:bottom w:val="nil"/>
              <w:right w:val="nil"/>
            </w:tcBorders>
            <w:shd w:val="clear" w:color="auto" w:fill="auto"/>
            <w:noWrap/>
            <w:vAlign w:val="center"/>
          </w:tcPr>
          <w:p>
            <w:pPr>
              <w:widowControl/>
              <w:jc w:val="center"/>
              <w:rPr>
                <w:rFonts w:ascii="宋体" w:hAnsi="宋体" w:cs="宋体"/>
                <w:color w:val="000000"/>
                <w:kern w:val="0"/>
                <w:sz w:val="22"/>
                <w:szCs w:val="22"/>
              </w:rPr>
            </w:pPr>
          </w:p>
        </w:tc>
      </w:tr>
    </w:tbl>
    <w:p>
      <w:pPr>
        <w:ind w:firstLine="5880" w:firstLineChars="2100"/>
        <w:rPr>
          <w:rFonts w:ascii="宋体" w:hAnsi="宋体"/>
          <w:sz w:val="28"/>
          <w:szCs w:val="28"/>
        </w:rPr>
      </w:pPr>
    </w:p>
    <w:tbl>
      <w:tblPr>
        <w:tblStyle w:val="13"/>
        <w:tblW w:w="9195" w:type="dxa"/>
        <w:tblInd w:w="93" w:type="dxa"/>
        <w:tblLayout w:type="fixed"/>
        <w:tblCellMar>
          <w:top w:w="0" w:type="dxa"/>
          <w:left w:w="108" w:type="dxa"/>
          <w:bottom w:w="0" w:type="dxa"/>
          <w:right w:w="108" w:type="dxa"/>
        </w:tblCellMar>
      </w:tblPr>
      <w:tblGrid>
        <w:gridCol w:w="441"/>
        <w:gridCol w:w="567"/>
        <w:gridCol w:w="992"/>
        <w:gridCol w:w="2551"/>
        <w:gridCol w:w="2835"/>
        <w:gridCol w:w="1418"/>
        <w:gridCol w:w="391"/>
      </w:tblGrid>
      <w:tr>
        <w:tblPrEx>
          <w:tblLayout w:type="fixed"/>
          <w:tblCellMar>
            <w:top w:w="0" w:type="dxa"/>
            <w:left w:w="108" w:type="dxa"/>
            <w:bottom w:w="0" w:type="dxa"/>
            <w:right w:w="108" w:type="dxa"/>
          </w:tblCellMar>
        </w:tblPrEx>
        <w:trPr>
          <w:trHeight w:val="750" w:hRule="atLeast"/>
        </w:trPr>
        <w:tc>
          <w:tcPr>
            <w:tcW w:w="9195" w:type="dxa"/>
            <w:gridSpan w:val="7"/>
            <w:tcBorders>
              <w:top w:val="nil"/>
              <w:left w:val="nil"/>
              <w:bottom w:val="nil"/>
              <w:right w:val="nil"/>
            </w:tcBorders>
            <w:shd w:val="clear" w:color="auto" w:fill="auto"/>
            <w:noWrap/>
            <w:vAlign w:val="center"/>
          </w:tcPr>
          <w:p>
            <w:pPr>
              <w:widowControl/>
              <w:jc w:val="left"/>
              <w:rPr>
                <w:rFonts w:ascii="宋体" w:hAnsi="宋体" w:cs="Courier New"/>
                <w:b/>
                <w:bCs/>
                <w:color w:val="000000"/>
                <w:kern w:val="0"/>
                <w:szCs w:val="21"/>
              </w:rPr>
            </w:pPr>
            <w:r>
              <w:rPr>
                <w:rFonts w:ascii="宋体" w:hAnsi="宋体" w:cs="Courier New"/>
                <w:b/>
                <w:bCs/>
                <w:color w:val="000000"/>
                <w:kern w:val="0"/>
                <w:szCs w:val="21"/>
              </w:rPr>
              <w:t>班级：1422112                                                                                       填表日期：2018年 6月 20 日</w:t>
            </w:r>
          </w:p>
        </w:tc>
      </w:tr>
      <w:tr>
        <w:tblPrEx>
          <w:tblLayout w:type="fixed"/>
          <w:tblCellMar>
            <w:top w:w="0" w:type="dxa"/>
            <w:left w:w="108" w:type="dxa"/>
            <w:bottom w:w="0" w:type="dxa"/>
            <w:right w:w="108" w:type="dxa"/>
          </w:tblCellMar>
        </w:tblPrEx>
        <w:trPr>
          <w:trHeight w:val="570" w:hRule="atLeast"/>
        </w:trPr>
        <w:tc>
          <w:tcPr>
            <w:tcW w:w="4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序号</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学 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姓 名</w:t>
            </w:r>
          </w:p>
        </w:tc>
        <w:tc>
          <w:tcPr>
            <w:tcW w:w="25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证书名称</w:t>
            </w:r>
          </w:p>
        </w:tc>
        <w:tc>
          <w:tcPr>
            <w:tcW w:w="2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发证单位</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xml:space="preserve">发证年月 </w:t>
            </w:r>
          </w:p>
        </w:tc>
        <w:tc>
          <w:tcPr>
            <w:tcW w:w="3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备注</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01</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史晶</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02</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张丽婷</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羽毛球二级裁判员证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03</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王璐</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04</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王佳宸</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网球二级裁判证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2014.10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8</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PTR教练员证书</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Professional Tennis Registry</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2017.06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9</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05</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张晓航</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10</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2016.12</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11</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06</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马梓烟</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12</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13</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07</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闫锋</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高级按摩师证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山西省技能认定中心</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2015.4</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567"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FF0000"/>
                <w:kern w:val="0"/>
                <w:szCs w:val="21"/>
              </w:rPr>
            </w:pPr>
            <w:r>
              <w:rPr>
                <w:rFonts w:ascii="宋体" w:hAnsi="宋体" w:cs="Courier New"/>
                <w:color w:val="FF0000"/>
                <w:kern w:val="0"/>
                <w:szCs w:val="21"/>
              </w:rPr>
              <w:t>教师资格证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14</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德国施罗特实践治疗师</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德国国际施罗特学院</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2017.4</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15</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08</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阴腾飞</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16</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17</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09</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王玮雄</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中国健美健身高级专业健身教练</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2016.4.11</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18</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GSSC减脂专家</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2018.6.16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19</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10</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王昱仙</w:t>
            </w:r>
          </w:p>
          <w:p>
            <w:pPr>
              <w:widowControl/>
              <w:jc w:val="center"/>
              <w:rPr>
                <w:rFonts w:ascii="宋体" w:hAnsi="宋体" w:cs="Courier New"/>
                <w:color w:val="000000"/>
                <w:kern w:val="0"/>
                <w:szCs w:val="21"/>
              </w:rPr>
            </w:pPr>
            <w:r>
              <w:rPr>
                <w:rFonts w:ascii="宋体" w:hAnsi="宋体" w:cs="Courier New"/>
                <w:color w:val="000000"/>
                <w:kern w:val="0"/>
                <w:szCs w:val="21"/>
              </w:rPr>
              <w:t>　</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20</w:t>
            </w:r>
          </w:p>
        </w:tc>
        <w:tc>
          <w:tcPr>
            <w:tcW w:w="567"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羽毛球二级裁判员证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21</w:t>
            </w:r>
          </w:p>
        </w:tc>
        <w:tc>
          <w:tcPr>
            <w:tcW w:w="567"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乒乓球二级裁判员证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22</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排球二级裁判员证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23</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11</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张凯</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FF0000"/>
                <w:kern w:val="0"/>
                <w:szCs w:val="21"/>
              </w:rPr>
            </w:pPr>
            <w:r>
              <w:rPr>
                <w:rFonts w:ascii="宋体" w:hAnsi="宋体" w:cs="Courier New"/>
                <w:color w:val="FF0000"/>
                <w:kern w:val="0"/>
                <w:szCs w:val="21"/>
              </w:rPr>
              <w:t>教师资格证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24</w:t>
            </w:r>
          </w:p>
        </w:tc>
        <w:tc>
          <w:tcPr>
            <w:tcW w:w="567"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保健按摩师</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山西省技能认定中心</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2015.9</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25</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26</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12</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赵鑫浩</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FF0000"/>
                <w:kern w:val="0"/>
                <w:szCs w:val="21"/>
              </w:rPr>
            </w:pPr>
            <w:r>
              <w:rPr>
                <w:rFonts w:ascii="宋体" w:hAnsi="宋体" w:cs="Courier New"/>
                <w:color w:val="FF0000"/>
                <w:kern w:val="0"/>
                <w:szCs w:val="21"/>
              </w:rPr>
              <w:t>教师资格证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27</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28</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13</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程灏波</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29</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30</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14</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寇文杰</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游泳救生员五级</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国家体育总局</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2017.5.20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31</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游泳员五级</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国家体育总局</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2017.7.25</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32</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15</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卫廷江</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33</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34</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16</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程乐</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35</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36</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17</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王崇</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37</w:t>
            </w:r>
          </w:p>
        </w:tc>
        <w:tc>
          <w:tcPr>
            <w:tcW w:w="567" w:type="dxa"/>
            <w:vMerge w:val="continue"/>
            <w:tcBorders>
              <w:left w:val="nil"/>
              <w:right w:val="single" w:color="auto" w:sz="4" w:space="0"/>
            </w:tcBorders>
            <w:shd w:val="clear" w:color="auto" w:fill="auto"/>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vAlign w:val="center"/>
          </w:tcPr>
          <w:p>
            <w:pPr>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保健按摩师</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山西省技能认定中心</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38</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39</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19</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梁晓瑶</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40</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羽毛球二级裁判员证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41</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梁会军</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42</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43</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21</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张晓沛</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44</w:t>
            </w:r>
          </w:p>
        </w:tc>
        <w:tc>
          <w:tcPr>
            <w:tcW w:w="567" w:type="dxa"/>
            <w:vMerge w:val="continue"/>
            <w:tcBorders>
              <w:left w:val="nil"/>
              <w:right w:val="single" w:color="auto" w:sz="4" w:space="0"/>
            </w:tcBorders>
            <w:shd w:val="clear" w:color="auto" w:fill="auto"/>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vAlign w:val="center"/>
          </w:tcPr>
          <w:p>
            <w:pPr>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全国跳绳三级裁判员</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国家体育总局社会体育指导中心 </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2017.4.10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45</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公共营养师</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2017.2.8</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46</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22</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靳刘泽</w:t>
            </w:r>
          </w:p>
          <w:p>
            <w:pPr>
              <w:widowControl/>
              <w:jc w:val="center"/>
              <w:rPr>
                <w:rFonts w:ascii="宋体" w:hAnsi="宋体" w:cs="Courier New"/>
                <w:color w:val="000000"/>
                <w:kern w:val="0"/>
                <w:szCs w:val="21"/>
              </w:rPr>
            </w:pPr>
            <w:r>
              <w:rPr>
                <w:rFonts w:ascii="宋体" w:hAnsi="宋体" w:cs="Courier New"/>
                <w:color w:val="000000"/>
                <w:kern w:val="0"/>
                <w:szCs w:val="21"/>
              </w:rPr>
              <w:t>　</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中国健美健身高级专业健身教练</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2016.4.11</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47</w:t>
            </w:r>
          </w:p>
        </w:tc>
        <w:tc>
          <w:tcPr>
            <w:tcW w:w="567" w:type="dxa"/>
            <w:vMerge w:val="continue"/>
            <w:tcBorders>
              <w:left w:val="nil"/>
              <w:right w:val="single" w:color="auto" w:sz="4" w:space="0"/>
            </w:tcBorders>
            <w:shd w:val="clear" w:color="auto" w:fill="auto"/>
            <w:vAlign w:val="center"/>
          </w:tcPr>
          <w:p>
            <w:pPr>
              <w:jc w:val="center"/>
              <w:rPr>
                <w:rFonts w:ascii="宋体" w:hAnsi="宋体" w:cs="Courier New"/>
                <w:color w:val="000000"/>
                <w:kern w:val="0"/>
                <w:szCs w:val="21"/>
              </w:rPr>
            </w:pPr>
          </w:p>
        </w:tc>
        <w:tc>
          <w:tcPr>
            <w:tcW w:w="992" w:type="dxa"/>
            <w:vMerge w:val="continue"/>
            <w:tcBorders>
              <w:left w:val="nil"/>
              <w:right w:val="single" w:color="auto" w:sz="4" w:space="0"/>
            </w:tcBorders>
            <w:shd w:val="clear" w:color="auto" w:fill="auto"/>
            <w:vAlign w:val="center"/>
          </w:tcPr>
          <w:p>
            <w:pPr>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EPTC私教证书</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精英私人教练中心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2018.5</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48</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INT小团体私教证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健身教育学院</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49</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23</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刘佳</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50</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51</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24</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季占欣</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52</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53</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25</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张瑞</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54</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55</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26</w:t>
            </w:r>
          </w:p>
          <w:p>
            <w:pPr>
              <w:jc w:val="center"/>
              <w:rPr>
                <w:rFonts w:ascii="宋体" w:hAnsi="宋体" w:cs="Courier New"/>
                <w:color w:val="000000"/>
                <w:kern w:val="0"/>
                <w:szCs w:val="21"/>
              </w:rPr>
            </w:pPr>
            <w:r>
              <w:rPr>
                <w:rFonts w:ascii="宋体" w:hAnsi="宋体" w:cs="Courier New"/>
                <w:color w:val="000000"/>
                <w:kern w:val="0"/>
                <w:szCs w:val="21"/>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葛忠鹏</w:t>
            </w:r>
          </w:p>
          <w:p>
            <w:pPr>
              <w:jc w:val="center"/>
              <w:rPr>
                <w:rFonts w:ascii="宋体" w:hAnsi="宋体" w:cs="Courier New"/>
                <w:color w:val="000000"/>
                <w:kern w:val="0"/>
                <w:szCs w:val="21"/>
              </w:rPr>
            </w:pPr>
            <w:r>
              <w:rPr>
                <w:rFonts w:ascii="宋体" w:hAnsi="宋体" w:cs="Courier New"/>
                <w:color w:val="000000"/>
                <w:kern w:val="0"/>
                <w:szCs w:val="21"/>
              </w:rPr>
              <w:t>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体能训练师</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全国专业人才储备工作委员会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2018.3</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56</w:t>
            </w:r>
          </w:p>
        </w:tc>
        <w:tc>
          <w:tcPr>
            <w:tcW w:w="56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99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57</w:t>
            </w:r>
          </w:p>
        </w:tc>
        <w:tc>
          <w:tcPr>
            <w:tcW w:w="567"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27</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Courier New"/>
                <w:color w:val="000000"/>
                <w:kern w:val="0"/>
                <w:szCs w:val="21"/>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马健超</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jc w:val="center"/>
              <w:rPr>
                <w:rFonts w:ascii="宋体" w:hAnsi="宋体" w:cs="Courier New"/>
                <w:color w:val="000000"/>
                <w:kern w:val="0"/>
                <w:szCs w:val="21"/>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保健按摩师</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山西省技能认定中心</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2016.10</w:t>
            </w:r>
          </w:p>
        </w:tc>
        <w:tc>
          <w:tcPr>
            <w:tcW w:w="3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58</w:t>
            </w:r>
          </w:p>
        </w:tc>
        <w:tc>
          <w:tcPr>
            <w:tcW w:w="567"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59</w:t>
            </w:r>
          </w:p>
        </w:tc>
        <w:tc>
          <w:tcPr>
            <w:tcW w:w="567"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60</w:t>
            </w:r>
          </w:p>
        </w:tc>
        <w:tc>
          <w:tcPr>
            <w:tcW w:w="567"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992" w:type="dxa"/>
            <w:vMerge w:val="continue"/>
            <w:tcBorders>
              <w:left w:val="nil"/>
              <w:right w:val="single" w:color="auto" w:sz="4" w:space="0"/>
            </w:tcBorders>
            <w:shd w:val="clear" w:color="auto" w:fill="auto"/>
            <w:noWrap/>
            <w:vAlign w:val="center"/>
          </w:tcPr>
          <w:p>
            <w:pPr>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篮球二级裁判员证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2016.12</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61</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田径二级裁判员证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2016.12</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62</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28</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吴进</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63</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精英私人教练</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百胜健身培训学院</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2017.8.13</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64</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29</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许正凯</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65</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66</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彭振</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67</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运动营养师</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中国职业技能培训中心</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2018.6</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68</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31</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冯通</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69</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70</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32</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詹迪鹏</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晋中市红十字会现场救护资格证</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2017.12.12</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71</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中国健美健身高级专业健身教练</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2016.4.11</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72</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33</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马宇田</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中国健美健身高级专业健身教练</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中国健美协会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2016.4.11</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73</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EPTC私教证书</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精英私人教练中心</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Courier New"/>
                <w:color w:val="000000"/>
                <w:kern w:val="0"/>
                <w:szCs w:val="21"/>
              </w:rPr>
            </w:pPr>
            <w:r>
              <w:rPr>
                <w:rFonts w:ascii="宋体" w:hAnsi="宋体" w:cs="Courier New"/>
                <w:color w:val="000000"/>
                <w:kern w:val="0"/>
                <w:szCs w:val="21"/>
              </w:rPr>
              <w:t>2016.2</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74</w:t>
            </w:r>
          </w:p>
        </w:tc>
        <w:tc>
          <w:tcPr>
            <w:tcW w:w="567"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vMerge w:val="restart"/>
            <w:tcBorders>
              <w:top w:val="nil"/>
              <w:left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李辉</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山西省红十字会现场救护资格证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山西省红十字会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2016.11.16</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Courier New"/>
                <w:color w:val="000000"/>
                <w:kern w:val="0"/>
                <w:szCs w:val="21"/>
              </w:rPr>
            </w:pPr>
            <w:r>
              <w:rPr>
                <w:rFonts w:ascii="宋体" w:hAnsi="宋体" w:cs="Courier New"/>
                <w:color w:val="000000"/>
                <w:kern w:val="0"/>
                <w:szCs w:val="21"/>
              </w:rPr>
              <w:t>75</w:t>
            </w:r>
          </w:p>
        </w:tc>
        <w:tc>
          <w:tcPr>
            <w:tcW w:w="567"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初级户外指导员证</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中国登山协会</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2017.11.20</w:t>
            </w:r>
          </w:p>
        </w:tc>
        <w:tc>
          <w:tcPr>
            <w:tcW w:w="3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9195" w:type="dxa"/>
            <w:gridSpan w:val="7"/>
            <w:tcBorders>
              <w:top w:val="nil"/>
              <w:left w:val="nil"/>
              <w:bottom w:val="nil"/>
              <w:right w:val="nil"/>
            </w:tcBorders>
            <w:shd w:val="clear" w:color="auto" w:fill="auto"/>
            <w:noWrap/>
            <w:vAlign w:val="center"/>
          </w:tcPr>
          <w:p>
            <w:pPr>
              <w:rPr>
                <w:rFonts w:ascii="宋体" w:hAnsi="宋体"/>
              </w:rPr>
            </w:pPr>
            <w:r>
              <w:rPr>
                <w:rFonts w:ascii="宋体" w:hAnsi="宋体"/>
              </w:rPr>
              <w:drawing>
                <wp:inline distT="0" distB="0" distL="0" distR="0">
                  <wp:extent cx="2795905" cy="3525520"/>
                  <wp:effectExtent l="19050" t="0" r="4445" b="0"/>
                  <wp:docPr id="33" name="图片 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007"/>
                          <pic:cNvPicPr>
                            <a:picLocks noChangeAspect="1" noChangeArrowheads="1"/>
                          </pic:cNvPicPr>
                        </pic:nvPicPr>
                        <pic:blipFill>
                          <a:blip r:embed="rId21" cstate="print"/>
                          <a:srcRect/>
                          <a:stretch>
                            <a:fillRect/>
                          </a:stretch>
                        </pic:blipFill>
                        <pic:spPr>
                          <a:xfrm>
                            <a:off x="0" y="0"/>
                            <a:ext cx="2795905" cy="3525520"/>
                          </a:xfrm>
                          <a:prstGeom prst="rect">
                            <a:avLst/>
                          </a:prstGeom>
                          <a:noFill/>
                          <a:ln w="9525">
                            <a:noFill/>
                            <a:miter lim="800000"/>
                            <a:headEnd/>
                            <a:tailEnd/>
                          </a:ln>
                        </pic:spPr>
                      </pic:pic>
                    </a:graphicData>
                  </a:graphic>
                </wp:inline>
              </w:drawing>
            </w:r>
            <w:r>
              <w:rPr>
                <w:rFonts w:ascii="宋体" w:hAnsi="宋体"/>
              </w:rPr>
              <w:drawing>
                <wp:inline distT="0" distB="0" distL="0" distR="0">
                  <wp:extent cx="2418080" cy="3630930"/>
                  <wp:effectExtent l="19050" t="0" r="1270" b="0"/>
                  <wp:docPr id="32" name="图片 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008"/>
                          <pic:cNvPicPr>
                            <a:picLocks noChangeAspect="1" noChangeArrowheads="1"/>
                          </pic:cNvPicPr>
                        </pic:nvPicPr>
                        <pic:blipFill>
                          <a:blip r:embed="rId22" cstate="print"/>
                          <a:srcRect/>
                          <a:stretch>
                            <a:fillRect/>
                          </a:stretch>
                        </pic:blipFill>
                        <pic:spPr>
                          <a:xfrm>
                            <a:off x="0" y="0"/>
                            <a:ext cx="2418080" cy="3630930"/>
                          </a:xfrm>
                          <a:prstGeom prst="rect">
                            <a:avLst/>
                          </a:prstGeom>
                          <a:noFill/>
                          <a:ln w="9525">
                            <a:noFill/>
                            <a:miter lim="800000"/>
                            <a:headEnd/>
                            <a:tailEnd/>
                          </a:ln>
                        </pic:spPr>
                      </pic:pic>
                    </a:graphicData>
                  </a:graphic>
                </wp:inline>
              </w:drawing>
            </w:r>
            <w:r>
              <w:rPr>
                <w:rFonts w:ascii="宋体" w:hAnsi="宋体"/>
              </w:rPr>
              <w:drawing>
                <wp:inline distT="0" distB="0" distL="0" distR="0">
                  <wp:extent cx="2716530" cy="3921125"/>
                  <wp:effectExtent l="19050" t="0" r="7620" b="0"/>
                  <wp:docPr id="31" name="图片 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010"/>
                          <pic:cNvPicPr>
                            <a:picLocks noChangeAspect="1" noChangeArrowheads="1"/>
                          </pic:cNvPicPr>
                        </pic:nvPicPr>
                        <pic:blipFill>
                          <a:blip r:embed="rId23" cstate="print"/>
                          <a:srcRect/>
                          <a:stretch>
                            <a:fillRect/>
                          </a:stretch>
                        </pic:blipFill>
                        <pic:spPr>
                          <a:xfrm>
                            <a:off x="0" y="0"/>
                            <a:ext cx="2716530" cy="3921125"/>
                          </a:xfrm>
                          <a:prstGeom prst="rect">
                            <a:avLst/>
                          </a:prstGeom>
                          <a:noFill/>
                          <a:ln w="9525">
                            <a:noFill/>
                            <a:miter lim="800000"/>
                            <a:headEnd/>
                            <a:tailEnd/>
                          </a:ln>
                        </pic:spPr>
                      </pic:pic>
                    </a:graphicData>
                  </a:graphic>
                </wp:inline>
              </w:drawing>
            </w:r>
            <w:r>
              <w:rPr>
                <w:rFonts w:ascii="宋体" w:hAnsi="宋体"/>
              </w:rPr>
              <w:drawing>
                <wp:inline distT="0" distB="0" distL="0" distR="0">
                  <wp:extent cx="2365375" cy="3648710"/>
                  <wp:effectExtent l="19050" t="0" r="0" b="0"/>
                  <wp:docPr id="30" name="图片 5"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009"/>
                          <pic:cNvPicPr>
                            <a:picLocks noChangeAspect="1" noChangeArrowheads="1"/>
                          </pic:cNvPicPr>
                        </pic:nvPicPr>
                        <pic:blipFill>
                          <a:blip r:embed="rId24" cstate="print"/>
                          <a:srcRect/>
                          <a:stretch>
                            <a:fillRect/>
                          </a:stretch>
                        </pic:blipFill>
                        <pic:spPr>
                          <a:xfrm>
                            <a:off x="0" y="0"/>
                            <a:ext cx="2365375" cy="3648710"/>
                          </a:xfrm>
                          <a:prstGeom prst="rect">
                            <a:avLst/>
                          </a:prstGeom>
                          <a:noFill/>
                          <a:ln w="9525">
                            <a:noFill/>
                            <a:miter lim="800000"/>
                            <a:headEnd/>
                            <a:tailEnd/>
                          </a:ln>
                        </pic:spPr>
                      </pic:pic>
                    </a:graphicData>
                  </a:graphic>
                </wp:inline>
              </w:drawing>
            </w:r>
            <w:r>
              <w:rPr>
                <w:rFonts w:ascii="宋体" w:hAnsi="宋体"/>
              </w:rPr>
              <w:drawing>
                <wp:inline distT="0" distB="0" distL="0" distR="0">
                  <wp:extent cx="2620010" cy="3569970"/>
                  <wp:effectExtent l="19050" t="0" r="8890" b="0"/>
                  <wp:docPr id="29" name="图片 8"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011"/>
                          <pic:cNvPicPr>
                            <a:picLocks noChangeAspect="1" noChangeArrowheads="1"/>
                          </pic:cNvPicPr>
                        </pic:nvPicPr>
                        <pic:blipFill>
                          <a:blip r:embed="rId25" cstate="print"/>
                          <a:srcRect/>
                          <a:stretch>
                            <a:fillRect/>
                          </a:stretch>
                        </pic:blipFill>
                        <pic:spPr>
                          <a:xfrm>
                            <a:off x="0" y="0"/>
                            <a:ext cx="2620010" cy="3569970"/>
                          </a:xfrm>
                          <a:prstGeom prst="rect">
                            <a:avLst/>
                          </a:prstGeom>
                          <a:noFill/>
                          <a:ln w="9525">
                            <a:noFill/>
                            <a:miter lim="800000"/>
                            <a:headEnd/>
                            <a:tailEnd/>
                          </a:ln>
                        </pic:spPr>
                      </pic:pic>
                    </a:graphicData>
                  </a:graphic>
                </wp:inline>
              </w:drawing>
            </w:r>
            <w:r>
              <w:rPr>
                <w:rFonts w:ascii="宋体" w:hAnsi="宋体"/>
              </w:rPr>
              <w:drawing>
                <wp:inline distT="0" distB="0" distL="0" distR="0">
                  <wp:extent cx="2628900" cy="3763010"/>
                  <wp:effectExtent l="19050" t="0" r="0" b="0"/>
                  <wp:docPr id="28" name="图片 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012"/>
                          <pic:cNvPicPr>
                            <a:picLocks noChangeAspect="1" noChangeArrowheads="1"/>
                          </pic:cNvPicPr>
                        </pic:nvPicPr>
                        <pic:blipFill>
                          <a:blip r:embed="rId26" cstate="print"/>
                          <a:srcRect/>
                          <a:stretch>
                            <a:fillRect/>
                          </a:stretch>
                        </pic:blipFill>
                        <pic:spPr>
                          <a:xfrm>
                            <a:off x="0" y="0"/>
                            <a:ext cx="2628900" cy="3763010"/>
                          </a:xfrm>
                          <a:prstGeom prst="rect">
                            <a:avLst/>
                          </a:prstGeom>
                          <a:noFill/>
                          <a:ln w="9525">
                            <a:noFill/>
                            <a:miter lim="800000"/>
                            <a:headEnd/>
                            <a:tailEnd/>
                          </a:ln>
                        </pic:spPr>
                      </pic:pic>
                    </a:graphicData>
                  </a:graphic>
                </wp:inline>
              </w:drawing>
            </w:r>
          </w:p>
          <w:p>
            <w:pPr>
              <w:rPr>
                <w:rFonts w:ascii="宋体" w:hAnsi="宋体"/>
              </w:rPr>
            </w:pPr>
            <w:r>
              <w:rPr>
                <w:rFonts w:ascii="宋体" w:hAnsi="宋体"/>
              </w:rPr>
              <w:drawing>
                <wp:inline distT="0" distB="0" distL="0" distR="0">
                  <wp:extent cx="2628900" cy="4264025"/>
                  <wp:effectExtent l="19050" t="0" r="0" b="0"/>
                  <wp:docPr id="27" name="图片 1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013"/>
                          <pic:cNvPicPr>
                            <a:picLocks noChangeAspect="1" noChangeArrowheads="1"/>
                          </pic:cNvPicPr>
                        </pic:nvPicPr>
                        <pic:blipFill>
                          <a:blip r:embed="rId27" cstate="print"/>
                          <a:srcRect/>
                          <a:stretch>
                            <a:fillRect/>
                          </a:stretch>
                        </pic:blipFill>
                        <pic:spPr>
                          <a:xfrm>
                            <a:off x="0" y="0"/>
                            <a:ext cx="2628900" cy="4264025"/>
                          </a:xfrm>
                          <a:prstGeom prst="rect">
                            <a:avLst/>
                          </a:prstGeom>
                          <a:noFill/>
                          <a:ln w="9525">
                            <a:noFill/>
                            <a:miter lim="800000"/>
                            <a:headEnd/>
                            <a:tailEnd/>
                          </a:ln>
                        </pic:spPr>
                      </pic:pic>
                    </a:graphicData>
                  </a:graphic>
                </wp:inline>
              </w:drawing>
            </w:r>
            <w:r>
              <w:rPr>
                <w:rFonts w:ascii="宋体" w:hAnsi="宋体"/>
              </w:rPr>
              <w:drawing>
                <wp:inline distT="0" distB="0" distL="0" distR="0">
                  <wp:extent cx="2558415" cy="3965575"/>
                  <wp:effectExtent l="19050" t="0" r="0" b="0"/>
                  <wp:docPr id="26" name="图片 1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014"/>
                          <pic:cNvPicPr>
                            <a:picLocks noChangeAspect="1" noChangeArrowheads="1"/>
                          </pic:cNvPicPr>
                        </pic:nvPicPr>
                        <pic:blipFill>
                          <a:blip r:embed="rId28" cstate="print"/>
                          <a:srcRect/>
                          <a:stretch>
                            <a:fillRect/>
                          </a:stretch>
                        </pic:blipFill>
                        <pic:spPr>
                          <a:xfrm>
                            <a:off x="0" y="0"/>
                            <a:ext cx="2558415" cy="3965575"/>
                          </a:xfrm>
                          <a:prstGeom prst="rect">
                            <a:avLst/>
                          </a:prstGeom>
                          <a:noFill/>
                          <a:ln w="9525">
                            <a:noFill/>
                            <a:miter lim="800000"/>
                            <a:headEnd/>
                            <a:tailEnd/>
                          </a:ln>
                        </pic:spPr>
                      </pic:pic>
                    </a:graphicData>
                  </a:graphic>
                </wp:inline>
              </w:drawing>
            </w:r>
          </w:p>
          <w:p>
            <w:pPr>
              <w:rPr>
                <w:rFonts w:ascii="宋体" w:hAnsi="宋体"/>
              </w:rPr>
            </w:pPr>
          </w:p>
          <w:p>
            <w:pPr>
              <w:rPr>
                <w:rFonts w:ascii="宋体" w:hAnsi="宋体"/>
              </w:rPr>
            </w:pPr>
          </w:p>
          <w:p>
            <w:pPr>
              <w:rPr>
                <w:rFonts w:ascii="宋体" w:hAnsi="宋体"/>
              </w:rPr>
            </w:pPr>
            <w:r>
              <w:rPr>
                <w:rFonts w:ascii="宋体" w:hAnsi="宋体"/>
              </w:rPr>
              <w:drawing>
                <wp:inline distT="0" distB="0" distL="0" distR="0">
                  <wp:extent cx="2487930" cy="3630930"/>
                  <wp:effectExtent l="19050" t="0" r="7620" b="0"/>
                  <wp:docPr id="34" name="图片 1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015"/>
                          <pic:cNvPicPr>
                            <a:picLocks noChangeAspect="1" noChangeArrowheads="1"/>
                          </pic:cNvPicPr>
                        </pic:nvPicPr>
                        <pic:blipFill>
                          <a:blip r:embed="rId29" cstate="print"/>
                          <a:srcRect/>
                          <a:stretch>
                            <a:fillRect/>
                          </a:stretch>
                        </pic:blipFill>
                        <pic:spPr>
                          <a:xfrm>
                            <a:off x="0" y="0"/>
                            <a:ext cx="2487930" cy="3630930"/>
                          </a:xfrm>
                          <a:prstGeom prst="rect">
                            <a:avLst/>
                          </a:prstGeom>
                          <a:noFill/>
                          <a:ln w="9525">
                            <a:noFill/>
                            <a:miter lim="800000"/>
                            <a:headEnd/>
                            <a:tailEnd/>
                          </a:ln>
                        </pic:spPr>
                      </pic:pic>
                    </a:graphicData>
                  </a:graphic>
                </wp:inline>
              </w:drawing>
            </w:r>
            <w:r>
              <w:rPr>
                <w:rFonts w:ascii="宋体" w:hAnsi="宋体"/>
              </w:rPr>
              <w:drawing>
                <wp:inline distT="0" distB="0" distL="0" distR="0">
                  <wp:extent cx="2752090" cy="3771900"/>
                  <wp:effectExtent l="19050" t="0" r="0" b="0"/>
                  <wp:docPr id="35" name="图片 13"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016"/>
                          <pic:cNvPicPr>
                            <a:picLocks noChangeAspect="1" noChangeArrowheads="1"/>
                          </pic:cNvPicPr>
                        </pic:nvPicPr>
                        <pic:blipFill>
                          <a:blip r:embed="rId30" cstate="print"/>
                          <a:srcRect/>
                          <a:stretch>
                            <a:fillRect/>
                          </a:stretch>
                        </pic:blipFill>
                        <pic:spPr>
                          <a:xfrm>
                            <a:off x="0" y="0"/>
                            <a:ext cx="2752090" cy="3771900"/>
                          </a:xfrm>
                          <a:prstGeom prst="rect">
                            <a:avLst/>
                          </a:prstGeom>
                          <a:noFill/>
                          <a:ln w="9525">
                            <a:noFill/>
                            <a:miter lim="800000"/>
                            <a:headEnd/>
                            <a:tailEnd/>
                          </a:ln>
                        </pic:spPr>
                      </pic:pic>
                    </a:graphicData>
                  </a:graphic>
                </wp:inline>
              </w:drawing>
            </w:r>
          </w:p>
        </w:tc>
      </w:tr>
    </w:tbl>
    <w:p>
      <w:pPr>
        <w:pStyle w:val="2"/>
        <w:rPr>
          <w:sz w:val="32"/>
          <w:szCs w:val="32"/>
        </w:rPr>
      </w:pPr>
      <w:bookmarkStart w:id="303" w:name="_Toc11939512"/>
    </w:p>
    <w:p>
      <w:pPr>
        <w:rPr>
          <w:kern w:val="44"/>
        </w:rPr>
      </w:pPr>
      <w:r>
        <w:br w:type="page"/>
      </w:r>
    </w:p>
    <w:p>
      <w:pPr>
        <w:pStyle w:val="2"/>
        <w:jc w:val="center"/>
      </w:pPr>
      <w:bookmarkStart w:id="304" w:name="_Toc12033561"/>
      <w:r>
        <w:rPr>
          <w:rFonts w:hint="eastAsia"/>
        </w:rPr>
        <w:t>六、新闻</w:t>
      </w:r>
      <w:r>
        <w:t>媒体报道</w:t>
      </w:r>
      <w:bookmarkEnd w:id="304"/>
    </w:p>
    <w:p>
      <w:pPr>
        <w:pStyle w:val="2"/>
        <w:jc w:val="center"/>
        <w:rPr>
          <w:sz w:val="32"/>
          <w:szCs w:val="32"/>
        </w:rPr>
      </w:pPr>
      <w:bookmarkStart w:id="305" w:name="_Toc12033562"/>
      <w:r>
        <w:rPr>
          <w:sz w:val="32"/>
          <w:szCs w:val="32"/>
        </w:rPr>
        <w:t>1</w:t>
      </w:r>
      <w:r>
        <w:rPr>
          <w:rFonts w:hint="eastAsia"/>
          <w:sz w:val="32"/>
          <w:szCs w:val="32"/>
        </w:rPr>
        <w:t>、</w:t>
      </w:r>
      <w:r>
        <w:rPr>
          <w:sz w:val="32"/>
          <w:szCs w:val="32"/>
        </w:rPr>
        <w:t>迎泽湖中老妪挣扎呼救！太原工业学院仨学生联手救人！</w:t>
      </w:r>
      <w:bookmarkEnd w:id="303"/>
      <w:bookmarkEnd w:id="305"/>
      <w:r>
        <w:rPr>
          <w:rFonts w:ascii="宋体" w:hAnsi="宋体" w:cs="宋体"/>
          <w:kern w:val="0"/>
          <w:sz w:val="21"/>
          <w:szCs w:val="21"/>
        </w:rPr>
        <w:tab/>
      </w:r>
    </w:p>
    <w:p>
      <w:pPr>
        <w:widowControl/>
        <w:shd w:val="clear" w:color="auto" w:fill="FFFFFF"/>
        <w:tabs>
          <w:tab w:val="left" w:pos="5442"/>
        </w:tabs>
        <w:jc w:val="left"/>
        <w:rPr>
          <w:rFonts w:ascii="宋体" w:hAnsi="宋体" w:cs="Arial"/>
          <w:color w:val="999999"/>
          <w:kern w:val="0"/>
          <w:szCs w:val="21"/>
        </w:rPr>
      </w:pPr>
      <w:r>
        <w:rPr>
          <w:rFonts w:hint="eastAsia" w:ascii="宋体" w:hAnsi="宋体" w:cs="Arial"/>
          <w:color w:val="999999"/>
          <w:kern w:val="0"/>
          <w:szCs w:val="21"/>
        </w:rPr>
        <w:t>2019</w:t>
      </w:r>
      <w:r>
        <w:rPr>
          <w:rFonts w:ascii="宋体" w:hAnsi="宋体" w:cs="Arial"/>
          <w:color w:val="999999"/>
          <w:kern w:val="0"/>
          <w:szCs w:val="21"/>
        </w:rPr>
        <w:t>-04-09 16</w:t>
      </w:r>
      <w:r>
        <w:rPr>
          <w:rFonts w:hint="eastAsia" w:ascii="宋体" w:hAnsi="宋体" w:cs="Arial"/>
          <w:color w:val="999999"/>
          <w:kern w:val="0"/>
          <w:szCs w:val="21"/>
        </w:rPr>
        <w:t>:45</w:t>
      </w:r>
    </w:p>
    <w:p>
      <w:pPr>
        <w:widowControl/>
        <w:spacing w:line="300" w:lineRule="exact"/>
        <w:ind w:firstLine="420" w:firstLineChars="200"/>
        <w:rPr>
          <w:rFonts w:ascii="宋体" w:hAnsi="宋体" w:cs="宋体"/>
          <w:kern w:val="0"/>
          <w:szCs w:val="21"/>
        </w:rPr>
      </w:pPr>
      <w:r>
        <w:rPr>
          <w:rFonts w:hint="eastAsia" w:ascii="宋体" w:hAnsi="宋体"/>
          <w:szCs w:val="21"/>
        </w:rPr>
        <w:t>2019年4月4日上午9时许，体育系2016级户外方向学生在迎泽公园上定向越野课时，公园</w:t>
      </w:r>
      <w:r>
        <w:rPr>
          <w:rFonts w:hint="eastAsia" w:ascii="宋体" w:hAnsi="宋体" w:cs="宋体"/>
          <w:kern w:val="0"/>
          <w:szCs w:val="21"/>
        </w:rPr>
        <w:t>湖内一老人落水，正好被苏元治、贾涛、邢志伟、张一昕和王晓勇5名同学发现，生命经不起等待，危急时刻，苏元治同学不顾刺骨的湖水及个人安危，纵身跃入湖中，随后贾涛同学也跳入湖中，两名同学一起将落水者拉向岸边，另外三名同学在岸边接应，不久后，两名同学及落水者被安全的营救上岸。</w:t>
      </w:r>
    </w:p>
    <w:p>
      <w:pPr>
        <w:widowControl/>
        <w:spacing w:line="300" w:lineRule="exact"/>
        <w:ind w:firstLine="420" w:firstLineChars="200"/>
        <w:rPr>
          <w:rFonts w:ascii="宋体" w:hAnsi="宋体" w:cs="宋体"/>
          <w:kern w:val="0"/>
          <w:szCs w:val="21"/>
        </w:rPr>
      </w:pPr>
      <w:r>
        <w:rPr>
          <w:rFonts w:hint="eastAsia" w:ascii="宋体" w:hAnsi="宋体" w:cs="宋体"/>
          <w:kern w:val="0"/>
          <w:szCs w:val="21"/>
        </w:rPr>
        <w:t>时代在变，但见义勇为是中华民族的传统美德始终未变，体育系5名同学奋不顾身的救人行为再一次诠释了作为新时代的大学生应有的勇气和担当，少年强则国强，他们舍已为人的壮举弘扬了中华民族的传统美德，有力的传递了社会正能量。意外已经过去，温暖仍在延续。</w:t>
      </w:r>
    </w:p>
    <w:p>
      <w:pPr>
        <w:pStyle w:val="12"/>
        <w:widowControl/>
        <w:shd w:val="clear" w:color="auto" w:fill="FFFFFF"/>
        <w:spacing w:beforeAutospacing="0" w:afterAutospacing="0" w:line="300" w:lineRule="exact"/>
        <w:ind w:firstLine="420" w:firstLineChars="200"/>
        <w:jc w:val="both"/>
        <w:rPr>
          <w:rFonts w:ascii="宋体" w:hAnsi="宋体" w:cs="宋体"/>
          <w:sz w:val="21"/>
          <w:szCs w:val="21"/>
        </w:rPr>
      </w:pPr>
      <w:r>
        <w:rPr>
          <w:rFonts w:hint="eastAsia" w:ascii="宋体" w:hAnsi="宋体" w:cs="宋体"/>
          <w:sz w:val="21"/>
          <w:szCs w:val="21"/>
        </w:rPr>
        <w:t>事后，太原市迎泽公园代表社会公众向我校体育系大三学生苏元治、贾涛等同学表示感谢。</w:t>
      </w:r>
    </w:p>
    <w:p>
      <w:pPr>
        <w:widowControl/>
        <w:spacing w:before="151" w:after="432"/>
        <w:jc w:val="center"/>
        <w:rPr>
          <w:rFonts w:ascii="宋体" w:hAnsi="宋体" w:cs="宋体"/>
          <w:kern w:val="0"/>
          <w:szCs w:val="21"/>
        </w:rPr>
      </w:pPr>
      <w:r>
        <w:rPr>
          <w:rFonts w:ascii="宋体" w:hAnsi="宋体" w:cs="宋体"/>
          <w:kern w:val="0"/>
          <w:szCs w:val="21"/>
        </w:rPr>
        <w:drawing>
          <wp:inline distT="0" distB="0" distL="0" distR="0">
            <wp:extent cx="2752090" cy="1855470"/>
            <wp:effectExtent l="19050" t="0" r="0" b="0"/>
            <wp:docPr id="21" name="图片 1" descr="http://5b0988e595225.cdn.sohucs.com/images/20190409/3f86570cfdb64c5c85af3ad17b39ba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http://5b0988e595225.cdn.sohucs.com/images/20190409/3f86570cfdb64c5c85af3ad17b39baad.jpeg"/>
                    <pic:cNvPicPr>
                      <a:picLocks noChangeAspect="1" noChangeArrowheads="1"/>
                    </pic:cNvPicPr>
                  </pic:nvPicPr>
                  <pic:blipFill>
                    <a:blip r:embed="rId31" cstate="print"/>
                    <a:srcRect/>
                    <a:stretch>
                      <a:fillRect/>
                    </a:stretch>
                  </pic:blipFill>
                  <pic:spPr>
                    <a:xfrm>
                      <a:off x="0" y="0"/>
                      <a:ext cx="2752090" cy="1855470"/>
                    </a:xfrm>
                    <a:prstGeom prst="rect">
                      <a:avLst/>
                    </a:prstGeom>
                    <a:noFill/>
                    <a:ln w="9525">
                      <a:noFill/>
                      <a:miter lim="800000"/>
                      <a:headEnd/>
                      <a:tailEnd/>
                    </a:ln>
                  </pic:spPr>
                </pic:pic>
              </a:graphicData>
            </a:graphic>
          </wp:inline>
        </w:drawing>
      </w:r>
      <w:r>
        <w:rPr>
          <w:rFonts w:ascii="宋体" w:hAnsi="宋体" w:cs="宋体"/>
          <w:kern w:val="0"/>
          <w:szCs w:val="21"/>
        </w:rPr>
        <w:drawing>
          <wp:inline distT="0" distB="0" distL="0" distR="0">
            <wp:extent cx="2505710" cy="1855470"/>
            <wp:effectExtent l="19050" t="0" r="8890" b="0"/>
            <wp:docPr id="22" name="图片 3" descr="http://5b0988e595225.cdn.sohucs.com/images/20190409/1eee8cd5f63942a3a0fae0c633cde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http://5b0988e595225.cdn.sohucs.com/images/20190409/1eee8cd5f63942a3a0fae0c633cde716.jpeg"/>
                    <pic:cNvPicPr>
                      <a:picLocks noChangeAspect="1" noChangeArrowheads="1"/>
                    </pic:cNvPicPr>
                  </pic:nvPicPr>
                  <pic:blipFill>
                    <a:blip r:embed="rId32" cstate="print"/>
                    <a:srcRect/>
                    <a:stretch>
                      <a:fillRect/>
                    </a:stretch>
                  </pic:blipFill>
                  <pic:spPr>
                    <a:xfrm>
                      <a:off x="0" y="0"/>
                      <a:ext cx="2505710" cy="1855470"/>
                    </a:xfrm>
                    <a:prstGeom prst="rect">
                      <a:avLst/>
                    </a:prstGeom>
                    <a:noFill/>
                    <a:ln w="9525">
                      <a:noFill/>
                      <a:miter lim="800000"/>
                      <a:headEnd/>
                      <a:tailEnd/>
                    </a:ln>
                  </pic:spPr>
                </pic:pic>
              </a:graphicData>
            </a:graphic>
          </wp:inline>
        </w:drawing>
      </w:r>
    </w:p>
    <w:p>
      <w:pPr>
        <w:widowControl/>
        <w:spacing w:before="151" w:after="432"/>
        <w:rPr>
          <w:rFonts w:ascii="宋体" w:hAnsi="宋体" w:cs="宋体"/>
          <w:kern w:val="0"/>
          <w:szCs w:val="21"/>
        </w:rPr>
      </w:pPr>
      <w:r>
        <w:rPr>
          <w:rFonts w:ascii="宋体" w:hAnsi="宋体" w:cs="宋体"/>
          <w:kern w:val="0"/>
          <w:szCs w:val="21"/>
        </w:rPr>
        <w:t>太原晚报记者 郭晓华 文/摄</w:t>
      </w:r>
      <w:r>
        <w:rPr>
          <w:rFonts w:ascii="宋体" w:hAnsi="宋体" w:cs="宋体"/>
          <w:kern w:val="0"/>
          <w:szCs w:val="21"/>
        </w:rPr>
        <w:drawing>
          <wp:inline distT="0" distB="0" distL="0" distR="0">
            <wp:extent cx="2936875" cy="2004695"/>
            <wp:effectExtent l="19050" t="0" r="0" b="0"/>
            <wp:docPr id="25" name="图片 1" descr="微信图片_2019061914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微信图片_20190619142428"/>
                    <pic:cNvPicPr>
                      <a:picLocks noChangeAspect="1" noChangeArrowheads="1"/>
                    </pic:cNvPicPr>
                  </pic:nvPicPr>
                  <pic:blipFill>
                    <a:blip r:embed="rId33" cstate="print"/>
                    <a:srcRect/>
                    <a:stretch>
                      <a:fillRect/>
                    </a:stretch>
                  </pic:blipFill>
                  <pic:spPr>
                    <a:xfrm>
                      <a:off x="0" y="0"/>
                      <a:ext cx="2936875" cy="2004695"/>
                    </a:xfrm>
                    <a:prstGeom prst="rect">
                      <a:avLst/>
                    </a:prstGeom>
                    <a:noFill/>
                    <a:ln w="9525">
                      <a:noFill/>
                      <a:miter lim="800000"/>
                      <a:headEnd/>
                      <a:tailEnd/>
                    </a:ln>
                  </pic:spPr>
                </pic:pic>
              </a:graphicData>
            </a:graphic>
          </wp:inline>
        </w:drawing>
      </w:r>
    </w:p>
    <w:p>
      <w:pPr>
        <w:widowControl/>
        <w:spacing w:before="151" w:after="432"/>
        <w:rPr>
          <w:rFonts w:ascii="宋体" w:hAnsi="宋体" w:cs="宋体"/>
          <w:kern w:val="0"/>
          <w:szCs w:val="21"/>
        </w:rPr>
      </w:pPr>
    </w:p>
    <w:p>
      <w:pPr>
        <w:widowControl/>
        <w:spacing w:before="151" w:after="432"/>
        <w:rPr>
          <w:rFonts w:ascii="宋体" w:hAnsi="宋体" w:cs="宋体"/>
          <w:kern w:val="0"/>
          <w:szCs w:val="21"/>
        </w:rPr>
      </w:pPr>
    </w:p>
    <w:p>
      <w:pPr>
        <w:pStyle w:val="2"/>
        <w:rPr>
          <w:sz w:val="28"/>
          <w:szCs w:val="28"/>
        </w:rPr>
      </w:pPr>
      <w:bookmarkStart w:id="306" w:name="_Toc11939514"/>
      <w:bookmarkStart w:id="307" w:name="_Toc12033563"/>
      <w:r>
        <w:rPr>
          <w:sz w:val="28"/>
          <w:szCs w:val="28"/>
        </w:rPr>
        <w:t>2</w:t>
      </w:r>
      <w:r>
        <w:rPr>
          <w:rFonts w:hint="eastAsia"/>
          <w:sz w:val="28"/>
          <w:szCs w:val="28"/>
        </w:rPr>
        <w:t xml:space="preserve">、 </w:t>
      </w:r>
      <w:r>
        <w:rPr>
          <w:sz w:val="28"/>
          <w:szCs w:val="28"/>
        </w:rPr>
        <w:t>蜗窝集团与太原工业学院共建产学研基地及就业基地授牌仪式圆满成功</w:t>
      </w:r>
      <w:bookmarkEnd w:id="306"/>
      <w:bookmarkEnd w:id="307"/>
    </w:p>
    <w:p>
      <w:pPr>
        <w:widowControl/>
        <w:shd w:val="clear" w:color="auto" w:fill="FFFFFF"/>
        <w:tabs>
          <w:tab w:val="left" w:pos="5442"/>
        </w:tabs>
        <w:jc w:val="left"/>
        <w:rPr>
          <w:rFonts w:ascii="宋体" w:hAnsi="宋体" w:cs="Arial"/>
          <w:color w:val="999999"/>
          <w:kern w:val="0"/>
          <w:szCs w:val="21"/>
        </w:rPr>
      </w:pPr>
      <w:r>
        <w:rPr>
          <w:rFonts w:ascii="宋体" w:hAnsi="宋体" w:cs="Arial"/>
          <w:color w:val="999999"/>
          <w:kern w:val="0"/>
          <w:szCs w:val="21"/>
        </w:rPr>
        <w:t>2018-12-13 18:00</w:t>
      </w:r>
      <w:r>
        <w:rPr>
          <w:rFonts w:ascii="宋体" w:hAnsi="宋体" w:cs="Arial"/>
          <w:color w:val="999999"/>
          <w:kern w:val="0"/>
          <w:szCs w:val="21"/>
        </w:rPr>
        <w:tab/>
      </w:r>
    </w:p>
    <w:p>
      <w:pPr>
        <w:widowControl/>
        <w:spacing w:before="151" w:after="432"/>
        <w:jc w:val="left"/>
        <w:rPr>
          <w:rFonts w:ascii="宋体" w:hAnsi="宋体" w:cs="宋体"/>
          <w:kern w:val="0"/>
          <w:szCs w:val="21"/>
        </w:rPr>
      </w:pPr>
      <w:r>
        <w:rPr>
          <w:rFonts w:ascii="宋体" w:hAnsi="宋体" w:cs="宋体"/>
          <w:kern w:val="0"/>
          <w:szCs w:val="21"/>
        </w:rPr>
        <w:drawing>
          <wp:inline distT="0" distB="0" distL="0" distR="0">
            <wp:extent cx="3033395" cy="1705610"/>
            <wp:effectExtent l="19050" t="0" r="0" b="0"/>
            <wp:docPr id="20" name="图片 9" descr="http://5b0988e595225.cdn.sohucs.com/images/20181214/72fcd7f324bb4f95b4fc52382b93d1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http://5b0988e595225.cdn.sohucs.com/images/20181214/72fcd7f324bb4f95b4fc52382b93d17a.jpeg"/>
                    <pic:cNvPicPr>
                      <a:picLocks noChangeAspect="1" noChangeArrowheads="1"/>
                    </pic:cNvPicPr>
                  </pic:nvPicPr>
                  <pic:blipFill>
                    <a:blip r:embed="rId34" cstate="print"/>
                    <a:srcRect/>
                    <a:stretch>
                      <a:fillRect/>
                    </a:stretch>
                  </pic:blipFill>
                  <pic:spPr>
                    <a:xfrm>
                      <a:off x="0" y="0"/>
                      <a:ext cx="3033395" cy="1705610"/>
                    </a:xfrm>
                    <a:prstGeom prst="rect">
                      <a:avLst/>
                    </a:prstGeom>
                    <a:noFill/>
                    <a:ln w="9525">
                      <a:noFill/>
                      <a:miter lim="800000"/>
                      <a:headEnd/>
                      <a:tailEnd/>
                    </a:ln>
                  </pic:spPr>
                </pic:pic>
              </a:graphicData>
            </a:graphic>
          </wp:inline>
        </w:drawing>
      </w:r>
      <w:r>
        <w:rPr>
          <w:rFonts w:ascii="宋体" w:hAnsi="宋体" w:cs="宋体"/>
          <w:kern w:val="0"/>
          <w:szCs w:val="21"/>
        </w:rPr>
        <w:drawing>
          <wp:inline distT="0" distB="0" distL="0" distR="0">
            <wp:extent cx="2549525" cy="1696720"/>
            <wp:effectExtent l="19050" t="0" r="3175" b="0"/>
            <wp:docPr id="23" name="图片 10" descr="http://5b0988e595225.cdn.sohucs.com/images/20181214/79f007269bd54d2c978d88ccba7ccf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http://5b0988e595225.cdn.sohucs.com/images/20181214/79f007269bd54d2c978d88ccba7ccf52.jpeg"/>
                    <pic:cNvPicPr>
                      <a:picLocks noChangeAspect="1" noChangeArrowheads="1"/>
                    </pic:cNvPicPr>
                  </pic:nvPicPr>
                  <pic:blipFill>
                    <a:blip r:embed="rId35" cstate="print"/>
                    <a:srcRect/>
                    <a:stretch>
                      <a:fillRect/>
                    </a:stretch>
                  </pic:blipFill>
                  <pic:spPr>
                    <a:xfrm>
                      <a:off x="0" y="0"/>
                      <a:ext cx="2549525" cy="1696720"/>
                    </a:xfrm>
                    <a:prstGeom prst="rect">
                      <a:avLst/>
                    </a:prstGeom>
                    <a:noFill/>
                    <a:ln w="9525">
                      <a:noFill/>
                      <a:miter lim="800000"/>
                      <a:headEnd/>
                      <a:tailEnd/>
                    </a:ln>
                  </pic:spPr>
                </pic:pic>
              </a:graphicData>
            </a:graphic>
          </wp:inline>
        </w:drawing>
      </w:r>
    </w:p>
    <w:p>
      <w:pPr>
        <w:widowControl/>
        <w:spacing w:line="300" w:lineRule="exact"/>
        <w:ind w:firstLine="420" w:firstLineChars="200"/>
        <w:rPr>
          <w:rFonts w:ascii="宋体" w:hAnsi="宋体"/>
          <w:szCs w:val="21"/>
        </w:rPr>
      </w:pPr>
      <w:r>
        <w:rPr>
          <w:rFonts w:ascii="宋体" w:hAnsi="宋体"/>
          <w:szCs w:val="21"/>
        </w:rPr>
        <w:t>蜗窝集团乐营（淀山湖国际营地）湖心岛</w:t>
      </w:r>
    </w:p>
    <w:p>
      <w:pPr>
        <w:widowControl/>
        <w:spacing w:line="300" w:lineRule="exact"/>
        <w:ind w:firstLine="420" w:firstLineChars="200"/>
        <w:rPr>
          <w:rFonts w:ascii="宋体" w:hAnsi="宋体"/>
          <w:szCs w:val="21"/>
        </w:rPr>
      </w:pPr>
      <w:r>
        <w:rPr>
          <w:rFonts w:ascii="宋体" w:hAnsi="宋体"/>
          <w:szCs w:val="21"/>
        </w:rPr>
        <w:t>2018年12月12日上午10:00点，蜗窝集团与太原工业学院共建产学研基地及就业基地授牌仪式在蜗窝集团乐营（淀山湖国际营地）湖心岛隆重举行。出席本次授牌仪式的有：太原工业学院副院长靳金贵院长、太原工业学院就业指导中心主任邢敏、太原工业学院体育系副主任缪柯、太原工业学院体育系党总支副书记王定安、太原工业学院体育系副主任刘玉红、淀山湖镇党委委员、副镇长沈委员、淀山湖镇旅游公司总经理潘总、蜗窝集团创始人、首席执行官王总、蜗窝集团首席人力资源官崔总、蜗窝集团首席运营官张奇、蜗窝集团乐营（淀山湖国际营地）总经理任慧敏女士等相关领导。</w:t>
      </w:r>
    </w:p>
    <w:p>
      <w:pPr>
        <w:widowControl/>
        <w:spacing w:line="300" w:lineRule="exact"/>
        <w:ind w:firstLine="420" w:firstLineChars="200"/>
        <w:rPr>
          <w:rFonts w:ascii="宋体" w:hAnsi="宋体"/>
          <w:szCs w:val="21"/>
        </w:rPr>
      </w:pPr>
      <w:r>
        <w:rPr>
          <w:rFonts w:ascii="宋体" w:hAnsi="宋体"/>
          <w:szCs w:val="21"/>
        </w:rPr>
        <w:t>首先蜗窝集团首席运营官张奇先生致欢迎辞，欢迎各位来宾莅临并对集团及未来蜗窝人才发展的规划和安排进行了简单的介绍。此次授牌仪式对双方未来的合作寄予了厚望：期望双方继续秉持资源共享、携手发展的原则，进一步推进营地行业人才培养，努力推动资源共享和优势互补，继续巩固在各自领域的引领优势。</w:t>
      </w:r>
    </w:p>
    <w:p>
      <w:pPr>
        <w:widowControl/>
        <w:spacing w:line="300" w:lineRule="exact"/>
        <w:ind w:firstLine="420" w:firstLineChars="200"/>
        <w:rPr>
          <w:rFonts w:ascii="宋体" w:hAnsi="宋体"/>
          <w:szCs w:val="21"/>
        </w:rPr>
      </w:pPr>
      <w:r>
        <w:rPr>
          <w:rFonts w:ascii="宋体" w:hAnsi="宋体"/>
          <w:szCs w:val="21"/>
        </w:rPr>
        <w:t>淀山湖镇党委委员、副镇长沈委员对此次授牌仪式给予祝贺，并对蜗窝集团乐营（淀山湖国际营地）给予高度认可和评价。</w:t>
      </w:r>
    </w:p>
    <w:p>
      <w:pPr>
        <w:widowControl/>
        <w:spacing w:line="300" w:lineRule="exact"/>
        <w:ind w:firstLine="420" w:firstLineChars="200"/>
        <w:rPr>
          <w:rFonts w:ascii="宋体" w:hAnsi="宋体"/>
          <w:szCs w:val="21"/>
        </w:rPr>
      </w:pPr>
      <w:r>
        <w:rPr>
          <w:rFonts w:ascii="宋体" w:hAnsi="宋体"/>
          <w:szCs w:val="21"/>
        </w:rPr>
        <w:t>蜗窝集团乐营（淀山湖国际营地）总经理任慧敏介绍乐营整体情况：在2018年3月至6月这短短的90天里我们实现了营地从无到有并在7-12月的时间里接待了2000余人的全封闭美式夏令营；乐营以及各种类型的团队，拓展、研学、亲子活动。乐营很年轻，尚不满一周岁，在未来随着乐营1万多平方培训中心扩容工程、营地内景观提升工程的陆续实施，对乐营的运营提出了新的挑战，此次与太原工业学院的合作，将为乐营注入新的活力，增添力量，将成为乐营持续良好发展的又一支撑点。</w:t>
      </w: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r>
        <w:rPr>
          <w:rFonts w:ascii="宋体" w:hAnsi="宋体"/>
          <w:szCs w:val="21"/>
        </w:rPr>
        <w:t>太原工业学院副院长靳金贵院长介绍了太原工业学院的基本情况及学院体育系在国内外赛事中取得的优异成绩，并说到“校企合作，订单培养，互惠互利，互动发展”是实现企业、学校效益最大化的途径。并希望蜗窝集团和太原工业学院能以此为起点，拓宽合作领域，加大合作力度，在校企合作的战略性、全面性、深入性等方面有更大突破。</w:t>
      </w:r>
    </w:p>
    <w:p>
      <w:pPr>
        <w:widowControl/>
        <w:spacing w:before="151" w:after="432"/>
        <w:jc w:val="left"/>
        <w:rPr>
          <w:rFonts w:ascii="宋体" w:hAnsi="宋体" w:cs="宋体"/>
          <w:kern w:val="0"/>
          <w:szCs w:val="21"/>
        </w:rPr>
      </w:pPr>
      <w:r>
        <w:rPr>
          <w:rFonts w:ascii="宋体" w:hAnsi="宋体" w:cs="宋体"/>
          <w:kern w:val="0"/>
          <w:szCs w:val="21"/>
        </w:rPr>
        <w:drawing>
          <wp:inline distT="0" distB="0" distL="0" distR="0">
            <wp:extent cx="5635625" cy="2523490"/>
            <wp:effectExtent l="19050" t="0" r="3175" b="0"/>
            <wp:docPr id="19" name="图片 14" descr="http://5b0988e595225.cdn.sohucs.com/images/20181214/f24eecf2582a45ad92fa47aad328c9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http://5b0988e595225.cdn.sohucs.com/images/20181214/f24eecf2582a45ad92fa47aad328c94e.jpeg"/>
                    <pic:cNvPicPr>
                      <a:picLocks noChangeAspect="1" noChangeArrowheads="1"/>
                    </pic:cNvPicPr>
                  </pic:nvPicPr>
                  <pic:blipFill>
                    <a:blip r:embed="rId36" cstate="print"/>
                    <a:srcRect/>
                    <a:stretch>
                      <a:fillRect/>
                    </a:stretch>
                  </pic:blipFill>
                  <pic:spPr>
                    <a:xfrm>
                      <a:off x="0" y="0"/>
                      <a:ext cx="5635625" cy="2523490"/>
                    </a:xfrm>
                    <a:prstGeom prst="rect">
                      <a:avLst/>
                    </a:prstGeom>
                    <a:noFill/>
                    <a:ln w="9525">
                      <a:noFill/>
                      <a:miter lim="800000"/>
                      <a:headEnd/>
                      <a:tailEnd/>
                    </a:ln>
                  </pic:spPr>
                </pic:pic>
              </a:graphicData>
            </a:graphic>
          </wp:inline>
        </w:drawing>
      </w:r>
    </w:p>
    <w:p>
      <w:pPr>
        <w:widowControl/>
        <w:spacing w:line="300" w:lineRule="exact"/>
        <w:ind w:firstLine="420" w:firstLineChars="200"/>
        <w:rPr>
          <w:rFonts w:ascii="宋体" w:hAnsi="宋体"/>
          <w:szCs w:val="21"/>
        </w:rPr>
      </w:pPr>
      <w:r>
        <w:rPr>
          <w:rFonts w:ascii="宋体" w:hAnsi="宋体"/>
          <w:szCs w:val="21"/>
        </w:rPr>
        <w:t>太原工业学院靳院长致辞后，该院和蜗窝集团进行了“产学研基地”及“就业基地”的授牌仪式。</w:t>
      </w:r>
    </w:p>
    <w:p>
      <w:pPr>
        <w:widowControl/>
        <w:spacing w:line="300" w:lineRule="exact"/>
        <w:ind w:firstLine="420" w:firstLineChars="200"/>
        <w:rPr>
          <w:rFonts w:ascii="宋体" w:hAnsi="宋体"/>
          <w:szCs w:val="21"/>
        </w:rPr>
      </w:pPr>
      <w:r>
        <w:rPr>
          <w:rFonts w:ascii="宋体" w:hAnsi="宋体"/>
          <w:szCs w:val="21"/>
        </w:rPr>
        <w:t>最后全体参会人员进行合影留念，太原工业学院靳院长一行人在蜗窝集团各位领导的陪同下参观乐营（淀山湖国际营地）并进行深切交流。</w:t>
      </w:r>
    </w:p>
    <w:p>
      <w:pPr>
        <w:widowControl/>
        <w:spacing w:before="151" w:after="432"/>
        <w:jc w:val="left"/>
        <w:rPr>
          <w:rFonts w:ascii="宋体" w:hAnsi="宋体" w:cs="宋体"/>
          <w:kern w:val="0"/>
          <w:szCs w:val="21"/>
        </w:rPr>
      </w:pPr>
      <w:r>
        <w:rPr>
          <w:rFonts w:ascii="宋体" w:hAnsi="宋体" w:cs="宋体"/>
          <w:kern w:val="0"/>
          <w:szCs w:val="21"/>
        </w:rPr>
        <w:drawing>
          <wp:inline distT="0" distB="0" distL="0" distR="0">
            <wp:extent cx="3508375" cy="1978025"/>
            <wp:effectExtent l="19050" t="0" r="0" b="0"/>
            <wp:docPr id="24" name="图片 18" descr="http://5b0988e595225.cdn.sohucs.com/images/20181214/f49c9751d4324719ad5d0194b8126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http://5b0988e595225.cdn.sohucs.com/images/20181214/f49c9751d4324719ad5d0194b8126176.jpeg"/>
                    <pic:cNvPicPr>
                      <a:picLocks noChangeAspect="1" noChangeArrowheads="1"/>
                    </pic:cNvPicPr>
                  </pic:nvPicPr>
                  <pic:blipFill>
                    <a:blip r:embed="rId37" cstate="print"/>
                    <a:srcRect/>
                    <a:stretch>
                      <a:fillRect/>
                    </a:stretch>
                  </pic:blipFill>
                  <pic:spPr>
                    <a:xfrm>
                      <a:off x="0" y="0"/>
                      <a:ext cx="3508375" cy="1978025"/>
                    </a:xfrm>
                    <a:prstGeom prst="rect">
                      <a:avLst/>
                    </a:prstGeom>
                    <a:noFill/>
                    <a:ln w="9525">
                      <a:noFill/>
                      <a:miter lim="800000"/>
                      <a:headEnd/>
                      <a:tailEnd/>
                    </a:ln>
                  </pic:spPr>
                </pic:pic>
              </a:graphicData>
            </a:graphic>
          </wp:inline>
        </w:drawing>
      </w:r>
    </w:p>
    <w:p>
      <w:pPr>
        <w:widowControl/>
        <w:spacing w:line="300" w:lineRule="exact"/>
        <w:ind w:firstLine="420" w:firstLineChars="200"/>
        <w:rPr>
          <w:rFonts w:ascii="宋体" w:hAnsi="宋体"/>
          <w:szCs w:val="21"/>
        </w:rPr>
      </w:pPr>
      <w:r>
        <w:rPr>
          <w:rFonts w:ascii="宋体" w:hAnsi="宋体"/>
          <w:szCs w:val="21"/>
        </w:rPr>
        <w:t>蜗窝集团乐营（淀山湖国际营地）全景</w:t>
      </w:r>
      <w:r>
        <w:rPr>
          <w:rFonts w:hint="eastAsia" w:ascii="宋体" w:hAnsi="宋体"/>
          <w:szCs w:val="21"/>
        </w:rPr>
        <w:t>,</w:t>
      </w:r>
      <w:r>
        <w:rPr>
          <w:rFonts w:ascii="宋体" w:hAnsi="宋体"/>
          <w:szCs w:val="21"/>
        </w:rPr>
        <w:t>此次蜗窝集团与太原工业学院授牌仪式正式标志着双方共建产学研基地及就业基地的启动，同时也标志着蜗窝集团与太原工业学院深度合作的又一次推进，标志着蜗窝集团蜗窝管理学院人才培养体系更加专业完善。</w:t>
      </w: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spacing w:line="300" w:lineRule="exact"/>
        <w:ind w:firstLine="420" w:firstLineChars="200"/>
        <w:rPr>
          <w:rFonts w:ascii="宋体" w:hAnsi="宋体"/>
          <w:szCs w:val="21"/>
        </w:rPr>
      </w:pPr>
    </w:p>
    <w:p>
      <w:pPr>
        <w:widowControl/>
        <w:numPr>
          <w:ilvl w:val="0"/>
          <w:numId w:val="1"/>
        </w:numPr>
        <w:spacing w:before="100" w:beforeAutospacing="1" w:after="100" w:afterAutospacing="1"/>
        <w:ind w:left="907"/>
        <w:jc w:val="center"/>
        <w:rPr>
          <w:rFonts w:ascii="宋体" w:hAnsi="宋体" w:cs="Arial"/>
          <w:vanish/>
          <w:color w:val="191919"/>
          <w:szCs w:val="21"/>
        </w:rPr>
      </w:pPr>
      <w:r>
        <w:rPr>
          <w:rFonts w:ascii="宋体" w:hAnsi="宋体" w:cs="Arial"/>
          <w:vanish/>
          <w:color w:val="191919"/>
          <w:szCs w:val="21"/>
        </w:rPr>
        <w:t>微信“扫一扫”</w:t>
      </w:r>
      <w:r>
        <w:rPr>
          <w:rFonts w:ascii="宋体" w:hAnsi="宋体" w:cs="Arial"/>
          <w:vanish/>
          <w:color w:val="191919"/>
          <w:szCs w:val="21"/>
        </w:rPr>
        <w:br w:type="textWrapping"/>
      </w:r>
      <w:r>
        <w:rPr>
          <w:rFonts w:ascii="宋体" w:hAnsi="宋体" w:cs="Arial"/>
          <w:vanish/>
          <w:color w:val="191919"/>
          <w:szCs w:val="21"/>
        </w:rPr>
        <w:t>分享到朋友圈</w:t>
      </w:r>
    </w:p>
    <w:p>
      <w:pPr>
        <w:pStyle w:val="2"/>
        <w:jc w:val="center"/>
        <w:rPr>
          <w:sz w:val="32"/>
          <w:szCs w:val="32"/>
        </w:rPr>
      </w:pPr>
      <w:bookmarkStart w:id="308" w:name="_Toc11939515"/>
      <w:bookmarkStart w:id="309" w:name="_Toc12033564"/>
      <w:r>
        <w:rPr>
          <w:sz w:val="32"/>
          <w:szCs w:val="32"/>
        </w:rPr>
        <w:t>3</w:t>
      </w:r>
      <w:r>
        <w:rPr>
          <w:rFonts w:hint="eastAsia"/>
          <w:sz w:val="32"/>
          <w:szCs w:val="32"/>
        </w:rPr>
        <w:t>、</w:t>
      </w:r>
      <w:r>
        <w:rPr>
          <w:sz w:val="32"/>
          <w:szCs w:val="32"/>
        </w:rPr>
        <w:t>“贵族运动”进校园 太原工业学业开设马术选修课</w:t>
      </w:r>
      <w:bookmarkEnd w:id="308"/>
      <w:bookmarkEnd w:id="309"/>
    </w:p>
    <w:p>
      <w:pPr>
        <w:jc w:val="left"/>
        <w:rPr>
          <w:rFonts w:ascii="宋体" w:hAnsi="宋体" w:cs="Arial"/>
          <w:color w:val="999999"/>
          <w:kern w:val="0"/>
          <w:szCs w:val="21"/>
        </w:rPr>
      </w:pPr>
      <w:r>
        <w:rPr>
          <w:rStyle w:val="33"/>
          <w:rFonts w:ascii="宋体" w:hAnsi="宋体" w:cs="Arial"/>
          <w:color w:val="999999"/>
          <w:szCs w:val="21"/>
        </w:rPr>
        <w:t>2018-10-17 16:05</w:t>
      </w:r>
      <w:r>
        <w:rPr>
          <w:rFonts w:ascii="宋体" w:hAnsi="宋体" w:cs="Arial"/>
          <w:color w:val="999999"/>
          <w:szCs w:val="21"/>
        </w:rPr>
        <w:t xml:space="preserve"> 来源:</w:t>
      </w:r>
      <w:r>
        <w:fldChar w:fldCharType="begin"/>
      </w:r>
      <w:r>
        <w:instrText xml:space="preserve"> HYPERLINK "http://www.sx.chinanews.com/news/2018/1017/134280.html" \t "_blank" </w:instrText>
      </w:r>
      <w:r>
        <w:fldChar w:fldCharType="separate"/>
      </w:r>
      <w:r>
        <w:rPr>
          <w:rFonts w:ascii="宋体" w:hAnsi="宋体" w:cs="Arial"/>
          <w:color w:val="999999"/>
          <w:szCs w:val="21"/>
        </w:rPr>
        <w:t>中新网山西</w:t>
      </w:r>
      <w:r>
        <w:rPr>
          <w:rFonts w:ascii="宋体" w:hAnsi="宋体" w:cs="Arial"/>
          <w:color w:val="999999"/>
          <w:szCs w:val="21"/>
        </w:rPr>
        <w:fldChar w:fldCharType="end"/>
      </w:r>
    </w:p>
    <w:p>
      <w:pPr>
        <w:pStyle w:val="12"/>
        <w:rPr>
          <w:rFonts w:ascii="宋体" w:hAnsi="宋体" w:cs="Arial"/>
          <w:vanish/>
          <w:color w:val="666666"/>
          <w:sz w:val="21"/>
          <w:szCs w:val="21"/>
        </w:rPr>
      </w:pPr>
      <w:r>
        <w:rPr>
          <w:rFonts w:ascii="宋体" w:hAnsi="宋体" w:cs="Arial"/>
          <w:vanish/>
          <w:color w:val="666666"/>
          <w:sz w:val="21"/>
          <w:szCs w:val="21"/>
        </w:rPr>
        <w:t>原标题：“贵族运动”进校园 太原工业学业开设马术选修课</w:t>
      </w:r>
    </w:p>
    <w:tbl>
      <w:tblPr>
        <w:tblStyle w:val="13"/>
        <w:tblW w:w="7530" w:type="dxa"/>
        <w:tblInd w:w="0" w:type="dxa"/>
        <w:tblLayout w:type="fixed"/>
        <w:tblCellMar>
          <w:top w:w="0" w:type="dxa"/>
          <w:left w:w="0" w:type="dxa"/>
          <w:bottom w:w="0" w:type="dxa"/>
          <w:right w:w="0" w:type="dxa"/>
        </w:tblCellMar>
      </w:tblPr>
      <w:tblGrid>
        <w:gridCol w:w="7530"/>
      </w:tblGrid>
      <w:tr>
        <w:tblPrEx>
          <w:tblLayout w:type="fixed"/>
          <w:tblCellMar>
            <w:top w:w="0" w:type="dxa"/>
            <w:left w:w="0" w:type="dxa"/>
            <w:bottom w:w="0" w:type="dxa"/>
            <w:right w:w="0" w:type="dxa"/>
          </w:tblCellMar>
        </w:tblPrEx>
        <w:trPr>
          <w:trHeight w:val="2144" w:hRule="atLeast"/>
        </w:trPr>
        <w:tc>
          <w:tcPr>
            <w:tcW w:w="7530" w:type="dxa"/>
            <w:vAlign w:val="center"/>
          </w:tcPr>
          <w:p>
            <w:pPr>
              <w:pStyle w:val="12"/>
              <w:jc w:val="center"/>
              <w:rPr>
                <w:rFonts w:ascii="宋体" w:hAnsi="宋体" w:cs="Arial"/>
                <w:color w:val="666666"/>
                <w:sz w:val="21"/>
                <w:szCs w:val="21"/>
              </w:rPr>
            </w:pPr>
            <w:r>
              <w:rPr>
                <w:rFonts w:ascii="宋体" w:hAnsi="宋体" w:cs="Arial"/>
                <w:color w:val="666666"/>
                <w:sz w:val="21"/>
                <w:szCs w:val="21"/>
              </w:rPr>
              <w:drawing>
                <wp:inline distT="0" distB="0" distL="0" distR="0">
                  <wp:extent cx="4756785" cy="2620010"/>
                  <wp:effectExtent l="19050" t="0" r="5715" b="0"/>
                  <wp:docPr id="3" name="图片 4" descr="http://5b0988e595225.cdn.sohucs.com/images/20181017/0e4daf2060c14709b018bdde4a3a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5b0988e595225.cdn.sohucs.com/images/20181017/0e4daf2060c14709b018bdde4a3ae180.png"/>
                          <pic:cNvPicPr>
                            <a:picLocks noChangeAspect="1" noChangeArrowheads="1"/>
                          </pic:cNvPicPr>
                        </pic:nvPicPr>
                        <pic:blipFill>
                          <a:blip r:embed="rId38" cstate="print"/>
                          <a:srcRect/>
                          <a:stretch>
                            <a:fillRect/>
                          </a:stretch>
                        </pic:blipFill>
                        <pic:spPr>
                          <a:xfrm>
                            <a:off x="0" y="0"/>
                            <a:ext cx="4756785" cy="2620010"/>
                          </a:xfrm>
                          <a:prstGeom prst="rect">
                            <a:avLst/>
                          </a:prstGeom>
                          <a:noFill/>
                          <a:ln w="9525">
                            <a:noFill/>
                            <a:miter lim="800000"/>
                            <a:headEnd/>
                            <a:tailEnd/>
                          </a:ln>
                        </pic:spPr>
                      </pic:pic>
                    </a:graphicData>
                  </a:graphic>
                </wp:inline>
              </w:drawing>
            </w:r>
          </w:p>
        </w:tc>
      </w:tr>
    </w:tbl>
    <w:p>
      <w:pPr>
        <w:pStyle w:val="12"/>
        <w:jc w:val="center"/>
        <w:rPr>
          <w:rFonts w:ascii="宋体" w:hAnsi="宋体" w:cs="Arial"/>
          <w:color w:val="666666"/>
          <w:sz w:val="21"/>
          <w:szCs w:val="21"/>
        </w:rPr>
      </w:pPr>
      <w:r>
        <w:rPr>
          <w:rFonts w:ascii="宋体" w:hAnsi="宋体" w:cs="Arial"/>
          <w:color w:val="666666"/>
          <w:sz w:val="21"/>
          <w:szCs w:val="21"/>
        </w:rPr>
        <w:t xml:space="preserve">太原工业学院供图 </w:t>
      </w:r>
    </w:p>
    <w:p>
      <w:pPr>
        <w:widowControl/>
        <w:spacing w:line="300" w:lineRule="exact"/>
        <w:ind w:firstLine="420" w:firstLineChars="200"/>
        <w:rPr>
          <w:rFonts w:ascii="宋体" w:hAnsi="宋体"/>
          <w:szCs w:val="21"/>
        </w:rPr>
      </w:pPr>
      <w:r>
        <w:rPr>
          <w:rFonts w:ascii="宋体" w:hAnsi="宋体"/>
          <w:szCs w:val="21"/>
        </w:rPr>
        <w:t xml:space="preserve">中新网山西新闻10月12日电(郭飞颖)12日，格蓝度马术·太原工业学院产学研基地举行授牌仪式。《马术运动基础》课程正式纳入太原工业学院体育系休闲体育专业的选修课当中。当天，Pony马，半血马、温血马、德国汉诺威等近十匹世界名马集中展示，23名太原工业学院的学生近距离欣赏了各式名马，部分学生还参与了乘骑体验。 </w:t>
      </w:r>
    </w:p>
    <w:tbl>
      <w:tblPr>
        <w:tblStyle w:val="13"/>
        <w:tblW w:w="7535" w:type="dxa"/>
        <w:tblInd w:w="0" w:type="dxa"/>
        <w:tblLayout w:type="fixed"/>
        <w:tblCellMar>
          <w:top w:w="0" w:type="dxa"/>
          <w:left w:w="0" w:type="dxa"/>
          <w:bottom w:w="0" w:type="dxa"/>
          <w:right w:w="0" w:type="dxa"/>
        </w:tblCellMar>
      </w:tblPr>
      <w:tblGrid>
        <w:gridCol w:w="7535"/>
      </w:tblGrid>
      <w:tr>
        <w:tblPrEx>
          <w:tblLayout w:type="fixed"/>
          <w:tblCellMar>
            <w:top w:w="0" w:type="dxa"/>
            <w:left w:w="0" w:type="dxa"/>
            <w:bottom w:w="0" w:type="dxa"/>
            <w:right w:w="0" w:type="dxa"/>
          </w:tblCellMar>
        </w:tblPrEx>
        <w:tc>
          <w:tcPr>
            <w:tcW w:w="7535" w:type="dxa"/>
            <w:vAlign w:val="center"/>
          </w:tcPr>
          <w:p>
            <w:pPr>
              <w:pStyle w:val="12"/>
              <w:jc w:val="center"/>
              <w:rPr>
                <w:rFonts w:ascii="宋体" w:hAnsi="宋体" w:cs="Arial"/>
                <w:color w:val="666666"/>
                <w:sz w:val="21"/>
                <w:szCs w:val="21"/>
              </w:rPr>
            </w:pPr>
            <w:r>
              <w:rPr>
                <w:rFonts w:ascii="宋体" w:hAnsi="宋体" w:cs="Arial"/>
                <w:color w:val="666666"/>
                <w:sz w:val="21"/>
                <w:szCs w:val="21"/>
              </w:rPr>
              <w:drawing>
                <wp:inline distT="0" distB="0" distL="0" distR="0">
                  <wp:extent cx="4765675" cy="2646680"/>
                  <wp:effectExtent l="19050" t="0" r="0" b="0"/>
                  <wp:docPr id="2" name="图片 5" descr="http://5b0988e595225.cdn.sohucs.com/images/20181017/e5ac089c3b8248dd8888138e6d117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http://5b0988e595225.cdn.sohucs.com/images/20181017/e5ac089c3b8248dd8888138e6d11713b.png"/>
                          <pic:cNvPicPr>
                            <a:picLocks noChangeAspect="1" noChangeArrowheads="1"/>
                          </pic:cNvPicPr>
                        </pic:nvPicPr>
                        <pic:blipFill>
                          <a:blip r:embed="rId39" cstate="print"/>
                          <a:srcRect/>
                          <a:stretch>
                            <a:fillRect/>
                          </a:stretch>
                        </pic:blipFill>
                        <pic:spPr>
                          <a:xfrm>
                            <a:off x="0" y="0"/>
                            <a:ext cx="4765675" cy="2646680"/>
                          </a:xfrm>
                          <a:prstGeom prst="rect">
                            <a:avLst/>
                          </a:prstGeom>
                          <a:noFill/>
                          <a:ln w="9525">
                            <a:noFill/>
                            <a:miter lim="800000"/>
                            <a:headEnd/>
                            <a:tailEnd/>
                          </a:ln>
                        </pic:spPr>
                      </pic:pic>
                    </a:graphicData>
                  </a:graphic>
                </wp:inline>
              </w:drawing>
            </w:r>
          </w:p>
        </w:tc>
      </w:tr>
    </w:tbl>
    <w:p>
      <w:pPr>
        <w:pStyle w:val="12"/>
        <w:jc w:val="center"/>
        <w:rPr>
          <w:rFonts w:ascii="宋体" w:hAnsi="宋体" w:cs="Arial"/>
          <w:color w:val="666666"/>
          <w:sz w:val="21"/>
          <w:szCs w:val="21"/>
        </w:rPr>
      </w:pPr>
      <w:r>
        <w:rPr>
          <w:rFonts w:ascii="宋体" w:hAnsi="宋体" w:cs="Arial"/>
          <w:color w:val="666666"/>
          <w:sz w:val="21"/>
          <w:szCs w:val="21"/>
        </w:rPr>
        <w:t xml:space="preserve">太原工业学院供图 </w:t>
      </w:r>
    </w:p>
    <w:p>
      <w:pPr>
        <w:widowControl/>
        <w:spacing w:line="300" w:lineRule="exact"/>
        <w:ind w:firstLine="420" w:firstLineChars="200"/>
        <w:rPr>
          <w:rFonts w:ascii="宋体" w:hAnsi="宋体"/>
          <w:szCs w:val="21"/>
        </w:rPr>
      </w:pPr>
      <w:r>
        <w:rPr>
          <w:rFonts w:ascii="宋体" w:hAnsi="宋体"/>
          <w:szCs w:val="21"/>
        </w:rPr>
        <w:t xml:space="preserve">太原工业学院休闲体育专业教学主任刘玉红表示，在太原工业学院开设马术选修课，一是企业希望学校能够培养后备的贮备干部、贮备人才，二是学院的学生有这方面的需求，希望能够接触到更多休闲体育产业内高大上的一些运动项目。“希望同学们通过我们的本科教育能够为地方经济服务。我们选择这个课程一个是根据企业进入学校根据学生的素质情况呀喜欢度呀进行选择，学生本着自愿的原则，喜欢上这些课程的学生自愿报名，是一个公共选修课，学分和正常的限选课是一样的，四个学分。” </w:t>
      </w:r>
    </w:p>
    <w:tbl>
      <w:tblPr>
        <w:tblStyle w:val="13"/>
        <w:tblW w:w="7535" w:type="dxa"/>
        <w:tblInd w:w="0" w:type="dxa"/>
        <w:tblLayout w:type="fixed"/>
        <w:tblCellMar>
          <w:top w:w="0" w:type="dxa"/>
          <w:left w:w="0" w:type="dxa"/>
          <w:bottom w:w="0" w:type="dxa"/>
          <w:right w:w="0" w:type="dxa"/>
        </w:tblCellMar>
      </w:tblPr>
      <w:tblGrid>
        <w:gridCol w:w="7535"/>
      </w:tblGrid>
      <w:tr>
        <w:tblPrEx>
          <w:tblLayout w:type="fixed"/>
          <w:tblCellMar>
            <w:top w:w="0" w:type="dxa"/>
            <w:left w:w="0" w:type="dxa"/>
            <w:bottom w:w="0" w:type="dxa"/>
            <w:right w:w="0" w:type="dxa"/>
          </w:tblCellMar>
        </w:tblPrEx>
        <w:tc>
          <w:tcPr>
            <w:tcW w:w="7535" w:type="dxa"/>
            <w:vAlign w:val="center"/>
          </w:tcPr>
          <w:p>
            <w:pPr>
              <w:pStyle w:val="12"/>
              <w:jc w:val="center"/>
              <w:rPr>
                <w:rFonts w:ascii="宋体" w:hAnsi="宋体" w:cs="Arial"/>
                <w:color w:val="666666"/>
                <w:sz w:val="21"/>
                <w:szCs w:val="21"/>
              </w:rPr>
            </w:pPr>
            <w:r>
              <w:rPr>
                <w:rFonts w:ascii="宋体" w:hAnsi="宋体" w:cs="Arial"/>
                <w:color w:val="666666"/>
                <w:sz w:val="21"/>
                <w:szCs w:val="21"/>
              </w:rPr>
              <w:drawing>
                <wp:inline distT="0" distB="0" distL="0" distR="0">
                  <wp:extent cx="4765675" cy="2672715"/>
                  <wp:effectExtent l="19050" t="0" r="0" b="0"/>
                  <wp:docPr id="1" name="图片 6" descr="http://5b0988e595225.cdn.sohucs.com/images/20181017/a6b80207f0524a33b030e7d71651b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http://5b0988e595225.cdn.sohucs.com/images/20181017/a6b80207f0524a33b030e7d71651b70e.png"/>
                          <pic:cNvPicPr>
                            <a:picLocks noChangeAspect="1" noChangeArrowheads="1"/>
                          </pic:cNvPicPr>
                        </pic:nvPicPr>
                        <pic:blipFill>
                          <a:blip r:embed="rId40" cstate="print"/>
                          <a:srcRect/>
                          <a:stretch>
                            <a:fillRect/>
                          </a:stretch>
                        </pic:blipFill>
                        <pic:spPr>
                          <a:xfrm>
                            <a:off x="0" y="0"/>
                            <a:ext cx="4765675" cy="2672715"/>
                          </a:xfrm>
                          <a:prstGeom prst="rect">
                            <a:avLst/>
                          </a:prstGeom>
                          <a:noFill/>
                          <a:ln w="9525">
                            <a:noFill/>
                            <a:miter lim="800000"/>
                            <a:headEnd/>
                            <a:tailEnd/>
                          </a:ln>
                        </pic:spPr>
                      </pic:pic>
                    </a:graphicData>
                  </a:graphic>
                </wp:inline>
              </w:drawing>
            </w:r>
          </w:p>
        </w:tc>
      </w:tr>
    </w:tbl>
    <w:p>
      <w:pPr>
        <w:pStyle w:val="12"/>
        <w:jc w:val="center"/>
        <w:rPr>
          <w:rFonts w:ascii="宋体" w:hAnsi="宋体" w:cs="Arial"/>
          <w:color w:val="666666"/>
          <w:sz w:val="21"/>
          <w:szCs w:val="21"/>
        </w:rPr>
      </w:pPr>
      <w:r>
        <w:rPr>
          <w:rFonts w:ascii="宋体" w:hAnsi="宋体" w:cs="Arial"/>
          <w:color w:val="666666"/>
          <w:sz w:val="21"/>
          <w:szCs w:val="21"/>
        </w:rPr>
        <w:t xml:space="preserve">太原工业学院供图 </w:t>
      </w:r>
    </w:p>
    <w:p>
      <w:pPr>
        <w:widowControl/>
        <w:spacing w:line="300" w:lineRule="exact"/>
        <w:ind w:firstLine="420" w:firstLineChars="200"/>
        <w:rPr>
          <w:rFonts w:ascii="宋体" w:hAnsi="宋体"/>
          <w:szCs w:val="21"/>
        </w:rPr>
      </w:pPr>
      <w:r>
        <w:rPr>
          <w:rFonts w:ascii="宋体" w:hAnsi="宋体"/>
          <w:szCs w:val="21"/>
        </w:rPr>
        <w:t xml:space="preserve">据了解，太原工业学院体育系休闲体育专业开设的马场马术选修课课程包含48个课时，学生学习的课程包括马术运动装备、场地、礼仪及规，马房工作的基本技术，马术的临场实践等，通过学习让学生逐步了解马术知识，了解马术运动的起源和历史，掌握马房工作的基本技术，具备做马房管理人员的基本素养和基本能力，并初步学习乘骑，提高骑乘技术。 </w:t>
      </w:r>
    </w:p>
    <w:tbl>
      <w:tblPr>
        <w:tblStyle w:val="13"/>
        <w:tblW w:w="20" w:type="dxa"/>
        <w:tblInd w:w="0" w:type="dxa"/>
        <w:tblLayout w:type="fixed"/>
        <w:tblCellMar>
          <w:top w:w="0" w:type="dxa"/>
          <w:left w:w="0" w:type="dxa"/>
          <w:bottom w:w="0" w:type="dxa"/>
          <w:right w:w="0" w:type="dxa"/>
        </w:tblCellMar>
      </w:tblPr>
      <w:tblGrid>
        <w:gridCol w:w="20"/>
      </w:tblGrid>
      <w:tr>
        <w:tblPrEx>
          <w:tblLayout w:type="fixed"/>
          <w:tblCellMar>
            <w:top w:w="0" w:type="dxa"/>
            <w:left w:w="0" w:type="dxa"/>
            <w:bottom w:w="0" w:type="dxa"/>
            <w:right w:w="0" w:type="dxa"/>
          </w:tblCellMar>
        </w:tblPrEx>
        <w:tc>
          <w:tcPr>
            <w:tcW w:w="20" w:type="dxa"/>
            <w:vAlign w:val="center"/>
          </w:tcPr>
          <w:p>
            <w:pPr>
              <w:pStyle w:val="12"/>
              <w:jc w:val="center"/>
              <w:rPr>
                <w:rFonts w:ascii="Arial" w:hAnsi="Arial" w:cs="Arial"/>
                <w:color w:val="666666"/>
                <w:sz w:val="22"/>
                <w:szCs w:val="22"/>
              </w:rPr>
            </w:pPr>
          </w:p>
        </w:tc>
      </w:tr>
    </w:tbl>
    <w:p>
      <w:pPr>
        <w:widowControl/>
        <w:spacing w:before="100" w:beforeAutospacing="1" w:after="100" w:afterAutospacing="1" w:line="480" w:lineRule="auto"/>
        <w:jc w:val="left"/>
        <w:rPr>
          <w:rFonts w:asciiTheme="minorEastAsia" w:hAnsiTheme="minorEastAsia"/>
          <w:sz w:val="28"/>
          <w:szCs w:val="28"/>
        </w:rPr>
      </w:pPr>
    </w:p>
    <w:p>
      <w:pPr>
        <w:widowControl/>
        <w:spacing w:before="100" w:beforeAutospacing="1" w:after="100" w:afterAutospacing="1" w:line="480" w:lineRule="auto"/>
        <w:jc w:val="left"/>
        <w:rPr>
          <w:rFonts w:asciiTheme="minorEastAsia" w:hAnsiTheme="minorEastAsia"/>
          <w:sz w:val="28"/>
          <w:szCs w:val="28"/>
        </w:rPr>
      </w:pPr>
    </w:p>
    <w:p>
      <w:pPr>
        <w:widowControl/>
        <w:spacing w:before="100" w:beforeAutospacing="1" w:after="100" w:afterAutospacing="1" w:line="480" w:lineRule="auto"/>
        <w:jc w:val="left"/>
        <w:rPr>
          <w:rFonts w:asciiTheme="minorEastAsia" w:hAnsiTheme="minorEastAsia"/>
          <w:sz w:val="28"/>
          <w:szCs w:val="28"/>
        </w:rPr>
      </w:pPr>
    </w:p>
    <w:p>
      <w:pPr>
        <w:widowControl/>
        <w:spacing w:before="100" w:beforeAutospacing="1" w:after="100" w:afterAutospacing="1" w:line="480" w:lineRule="auto"/>
        <w:jc w:val="left"/>
        <w:rPr>
          <w:rFonts w:asciiTheme="minorEastAsia" w:hAnsiTheme="minorEastAsia"/>
          <w:sz w:val="28"/>
          <w:szCs w:val="28"/>
        </w:rPr>
      </w:pPr>
    </w:p>
    <w:p>
      <w:pPr>
        <w:widowControl/>
        <w:spacing w:before="100" w:beforeAutospacing="1" w:after="100" w:afterAutospacing="1" w:line="480" w:lineRule="auto"/>
        <w:jc w:val="left"/>
        <w:rPr>
          <w:rFonts w:asciiTheme="minorEastAsia" w:hAnsiTheme="minorEastAsia"/>
          <w:sz w:val="28"/>
          <w:szCs w:val="28"/>
        </w:rPr>
      </w:pPr>
    </w:p>
    <w:p>
      <w:pPr>
        <w:widowControl/>
        <w:spacing w:before="100" w:beforeAutospacing="1" w:after="100" w:afterAutospacing="1" w:line="480" w:lineRule="auto"/>
        <w:jc w:val="left"/>
        <w:rPr>
          <w:rFonts w:asciiTheme="minorEastAsia" w:hAnsiTheme="minorEastAsia"/>
          <w:sz w:val="28"/>
          <w:szCs w:val="28"/>
        </w:rPr>
      </w:pPr>
    </w:p>
    <w:p>
      <w:pPr>
        <w:spacing w:line="440" w:lineRule="exact"/>
        <w:ind w:firstLine="643" w:firstLineChars="200"/>
        <w:jc w:val="left"/>
        <w:outlineLvl w:val="1"/>
        <w:rPr>
          <w:b/>
          <w:bCs/>
          <w:kern w:val="44"/>
          <w:sz w:val="32"/>
          <w:szCs w:val="32"/>
        </w:rPr>
      </w:pPr>
      <w:bookmarkStart w:id="310" w:name="_Toc11939516"/>
      <w:bookmarkStart w:id="311" w:name="_Toc12033565"/>
      <w:bookmarkStart w:id="312" w:name="_Toc10735_WPSOffice_Level1"/>
      <w:r>
        <w:rPr>
          <w:b/>
          <w:bCs/>
          <w:kern w:val="44"/>
          <w:sz w:val="32"/>
          <w:szCs w:val="32"/>
        </w:rPr>
        <w:t>4</w:t>
      </w:r>
      <w:r>
        <w:rPr>
          <w:rFonts w:hint="eastAsia"/>
          <w:b/>
          <w:bCs/>
          <w:kern w:val="44"/>
          <w:sz w:val="32"/>
          <w:szCs w:val="32"/>
        </w:rPr>
        <w:t>、体育系2015级登山实训成功征服5278米四姑娘山二峰</w:t>
      </w:r>
      <w:bookmarkEnd w:id="310"/>
      <w:bookmarkEnd w:id="311"/>
      <w:bookmarkEnd w:id="312"/>
    </w:p>
    <w:p>
      <w:pPr>
        <w:widowControl/>
        <w:spacing w:line="300" w:lineRule="exact"/>
        <w:ind w:firstLine="420" w:firstLineChars="200"/>
        <w:rPr>
          <w:rFonts w:ascii="宋体" w:hAnsi="宋体"/>
          <w:szCs w:val="21"/>
        </w:rPr>
      </w:pPr>
      <w:r>
        <w:rPr>
          <w:rFonts w:hint="eastAsia" w:ascii="宋体" w:hAnsi="宋体"/>
          <w:szCs w:val="21"/>
        </w:rPr>
        <w:t>2018年7月1日午时12时，体育系户外方向37位同学出发前往四川省阿坝州藏族羌族自治州四姑娘山进行为期十天的户外登山实训。</w:t>
      </w:r>
    </w:p>
    <w:p>
      <w:pPr>
        <w:widowControl/>
        <w:spacing w:line="300" w:lineRule="exact"/>
        <w:ind w:firstLine="420" w:firstLineChars="200"/>
        <w:rPr>
          <w:rFonts w:ascii="宋体" w:hAnsi="宋体"/>
          <w:szCs w:val="21"/>
        </w:rPr>
      </w:pPr>
      <w:r>
        <w:rPr>
          <w:rFonts w:hint="eastAsia" w:ascii="宋体" w:hAnsi="宋体"/>
          <w:szCs w:val="21"/>
        </w:rPr>
        <w:t>在体育系侯建斌、李国华、刘军良三位老师的带领下，经过三天的紧张行程，于7月3日到达四姑娘山山脚四姑娘镇，并于次日开启四姑娘山户外之旅。早8时，37位同学背负装备出发前往四姑娘山二峰大本营。历经11小时负重徒步后，34位同学成功到达海拔4307米的二峰大本营。</w:t>
      </w:r>
    </w:p>
    <w:p>
      <w:pPr>
        <w:widowControl/>
        <w:spacing w:line="300" w:lineRule="exact"/>
        <w:ind w:firstLine="420" w:firstLineChars="200"/>
        <w:rPr>
          <w:rFonts w:ascii="宋体" w:hAnsi="宋体"/>
          <w:szCs w:val="21"/>
        </w:rPr>
      </w:pPr>
      <w:r>
        <w:rPr>
          <w:rFonts w:hint="eastAsia" w:ascii="宋体" w:hAnsi="宋体"/>
          <w:szCs w:val="21"/>
        </w:rPr>
        <w:t>高海拔状态调整尤为困难，在经历的一天的休整恢复后，7月6日凌晨3时，到达大本营的全体师生在本地协作的带领下开始冲击二峰峰顶。克服高原反应、失温、体能消耗过大等一系列困难后，直线爬升近1000米，历经3小时8公里，在早7时许， 26名师生成功登顶海拔5278米的四姑娘山二峰。</w:t>
      </w:r>
      <w:r>
        <w:rPr>
          <w:rFonts w:hint="eastAsia" w:ascii="宋体" w:hAnsi="宋体"/>
          <w:szCs w:val="21"/>
        </w:rPr>
        <w:br w:type="textWrapping"/>
      </w:r>
      <w:r>
        <w:rPr>
          <w:rFonts w:hint="eastAsia" w:ascii="宋体" w:hAnsi="宋体"/>
          <w:szCs w:val="21"/>
        </w:rPr>
        <w:t xml:space="preserve">    相较于去年的四姑娘山大峰，二峰不仅海拔高出300米左右，攀登难度更是有所提升。李国华老师作为业内著名的登山专家，合理的安排学生作息，全程监测学生身体状况及进行周密的行程安排，为本次学生的成功登顶起到决定性作用。</w:t>
      </w:r>
    </w:p>
    <w:p>
      <w:pPr>
        <w:widowControl/>
        <w:spacing w:line="300" w:lineRule="exact"/>
        <w:ind w:firstLine="420" w:firstLineChars="200"/>
        <w:rPr>
          <w:rFonts w:ascii="宋体" w:hAnsi="宋体"/>
          <w:szCs w:val="21"/>
        </w:rPr>
      </w:pPr>
      <w:r>
        <w:rPr>
          <w:rFonts w:hint="eastAsia" w:ascii="宋体" w:hAnsi="宋体"/>
          <w:szCs w:val="21"/>
        </w:rPr>
        <w:t>本次登山实训，是对户外方向学生三年专业技能学习成果的一次综合检验，也契合了学院“应用型人才培养”的教育理念，也是体育系勇于践行应用型教学改革的成果体现。</w:t>
      </w:r>
    </w:p>
    <w:p>
      <w:pPr>
        <w:pStyle w:val="12"/>
        <w:widowControl/>
        <w:spacing w:beforeAutospacing="0" w:afterAutospacing="0"/>
        <w:jc w:val="both"/>
        <w:rPr>
          <w:rFonts w:ascii="宋体" w:hAnsi="宋体" w:cs="宋体"/>
          <w:color w:val="333333"/>
          <w:spacing w:val="8"/>
          <w:shd w:val="clear" w:color="auto" w:fill="FFFFFF"/>
        </w:rPr>
      </w:pPr>
      <w:r>
        <w:rPr>
          <w:rFonts w:ascii="宋体" w:hAnsi="宋体" w:cs="宋体"/>
          <w:color w:val="333333"/>
          <w:spacing w:val="8"/>
          <w:shd w:val="clear" w:color="auto" w:fill="FFFFFF"/>
        </w:rPr>
        <w:drawing>
          <wp:inline distT="0" distB="0" distL="0" distR="0">
            <wp:extent cx="5275580" cy="2259330"/>
            <wp:effectExtent l="19050" t="0" r="1270" b="0"/>
            <wp:docPr id="4" name="图片 16" descr="微信图片_2019061915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微信图片_20190619153533"/>
                    <pic:cNvPicPr>
                      <a:picLocks noChangeAspect="1" noChangeArrowheads="1"/>
                    </pic:cNvPicPr>
                  </pic:nvPicPr>
                  <pic:blipFill>
                    <a:blip r:embed="rId41" cstate="print"/>
                    <a:srcRect/>
                    <a:stretch>
                      <a:fillRect/>
                    </a:stretch>
                  </pic:blipFill>
                  <pic:spPr>
                    <a:xfrm>
                      <a:off x="0" y="0"/>
                      <a:ext cx="5275580" cy="2259330"/>
                    </a:xfrm>
                    <a:prstGeom prst="rect">
                      <a:avLst/>
                    </a:prstGeom>
                    <a:noFill/>
                    <a:ln w="9525">
                      <a:noFill/>
                      <a:miter lim="800000"/>
                      <a:headEnd/>
                      <a:tailEnd/>
                    </a:ln>
                  </pic:spPr>
                </pic:pic>
              </a:graphicData>
            </a:graphic>
          </wp:inline>
        </w:drawing>
      </w:r>
    </w:p>
    <w:p>
      <w:pPr>
        <w:spacing w:line="440" w:lineRule="exact"/>
        <w:ind w:firstLine="643" w:firstLineChars="200"/>
        <w:jc w:val="left"/>
        <w:outlineLvl w:val="1"/>
        <w:rPr>
          <w:b/>
          <w:bCs/>
          <w:kern w:val="44"/>
          <w:sz w:val="32"/>
          <w:szCs w:val="32"/>
        </w:rPr>
      </w:pPr>
      <w:bookmarkStart w:id="313" w:name="_Toc31992_WPSOffice_Level1"/>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ind w:firstLine="643" w:firstLineChars="200"/>
        <w:jc w:val="left"/>
        <w:outlineLvl w:val="1"/>
        <w:rPr>
          <w:b/>
          <w:bCs/>
          <w:kern w:val="44"/>
          <w:sz w:val="32"/>
          <w:szCs w:val="32"/>
        </w:rPr>
      </w:pPr>
    </w:p>
    <w:p>
      <w:pPr>
        <w:spacing w:line="440" w:lineRule="exact"/>
        <w:jc w:val="center"/>
        <w:outlineLvl w:val="1"/>
        <w:rPr>
          <w:b/>
          <w:bCs/>
          <w:kern w:val="44"/>
          <w:sz w:val="32"/>
          <w:szCs w:val="32"/>
        </w:rPr>
      </w:pPr>
      <w:bookmarkStart w:id="314" w:name="_Toc12033566"/>
      <w:bookmarkStart w:id="315" w:name="_Toc11939517"/>
      <w:r>
        <w:rPr>
          <w:b/>
          <w:bCs/>
          <w:kern w:val="44"/>
          <w:sz w:val="32"/>
          <w:szCs w:val="32"/>
        </w:rPr>
        <w:t>5</w:t>
      </w:r>
      <w:r>
        <w:rPr>
          <w:rFonts w:hint="eastAsia"/>
          <w:b/>
          <w:bCs/>
          <w:kern w:val="44"/>
          <w:sz w:val="32"/>
          <w:szCs w:val="32"/>
        </w:rPr>
        <w:t>、雷锋精神发光芒——体育系志愿服务队新城小学支教活动</w:t>
      </w:r>
      <w:bookmarkEnd w:id="313"/>
      <w:bookmarkEnd w:id="314"/>
      <w:bookmarkEnd w:id="315"/>
    </w:p>
    <w:p/>
    <w:p>
      <w:pPr>
        <w:widowControl/>
        <w:spacing w:line="300" w:lineRule="exact"/>
        <w:ind w:firstLine="420" w:firstLineChars="200"/>
        <w:rPr>
          <w:rFonts w:ascii="宋体" w:hAnsi="宋体"/>
          <w:szCs w:val="21"/>
        </w:rPr>
      </w:pPr>
      <w:r>
        <w:rPr>
          <w:rFonts w:hint="eastAsia" w:ascii="宋体" w:hAnsi="宋体"/>
          <w:szCs w:val="21"/>
        </w:rPr>
        <w:t>又是一年春来到，雷锋精神放光芒。为了树立爱心支教的旗帜，弘扬雷锋精神，发扬志愿服务理念，太原工业学院体育系志愿服务队于2019年3月19日16：00点到新城小学进行花样跳绳爱心支教活动。</w:t>
      </w:r>
    </w:p>
    <w:p>
      <w:pPr>
        <w:widowControl/>
        <w:spacing w:line="300" w:lineRule="exact"/>
        <w:ind w:firstLine="420" w:firstLineChars="200"/>
        <w:rPr>
          <w:rFonts w:ascii="宋体" w:hAnsi="宋体"/>
          <w:szCs w:val="21"/>
        </w:rPr>
      </w:pPr>
      <w:r>
        <w:rPr>
          <w:rFonts w:hint="eastAsia" w:ascii="宋体" w:hAnsi="宋体"/>
          <w:szCs w:val="21"/>
        </w:rPr>
        <w:t>志愿服务队已连续四年到新城小学支教，每一次活动不仅给了志愿服务队一个展示爱心的机会，而且锻炼了队员们自身的综合素质，将日常所学付诸实践。</w:t>
      </w:r>
    </w:p>
    <w:p>
      <w:pPr>
        <w:widowControl/>
        <w:spacing w:line="300" w:lineRule="exact"/>
        <w:ind w:firstLine="420" w:firstLineChars="200"/>
        <w:rPr>
          <w:rFonts w:ascii="宋体" w:hAnsi="宋体"/>
          <w:szCs w:val="21"/>
        </w:rPr>
      </w:pPr>
      <w:r>
        <w:rPr>
          <w:rFonts w:hint="eastAsia" w:ascii="宋体" w:hAnsi="宋体"/>
          <w:szCs w:val="21"/>
        </w:rPr>
        <w:t>本次支教活动志愿者们给小朋友带来了花样跳绳项目，教学过程中志愿服务队将三年级两个班分成四组，由志愿者们进行分组教学。志愿者们通过向小朋友们展示跳绳基础动作和技巧，从而使小朋友们更快的参与到此项运动当中。此外还进行了跳大绳比赛，从而带给小朋友们更多的欢乐。</w:t>
      </w:r>
    </w:p>
    <w:p>
      <w:pPr>
        <w:widowControl/>
        <w:spacing w:line="300" w:lineRule="exact"/>
        <w:ind w:firstLine="420" w:firstLineChars="200"/>
        <w:rPr>
          <w:rFonts w:ascii="宋体" w:hAnsi="宋体"/>
          <w:szCs w:val="21"/>
        </w:rPr>
      </w:pPr>
      <w:r>
        <w:rPr>
          <w:rFonts w:hint="eastAsia" w:ascii="宋体" w:hAnsi="宋体"/>
          <w:szCs w:val="21"/>
        </w:rPr>
        <w:t>此次花样跳绳支教活动展示了每位志愿者阳光、活力、真诚、善良的爱心，为小朋友们带去了欢乐的同时也丰富了小朋友的课余生活。最后衷心希望每一名大学生都可以参与到志愿服务活动当中，将爱与奉献传递下去。</w:t>
      </w:r>
    </w:p>
    <w:p>
      <w:pPr>
        <w:widowControl/>
        <w:spacing w:before="100" w:beforeAutospacing="1" w:after="100" w:afterAutospacing="1"/>
        <w:jc w:val="left"/>
        <w:rPr>
          <w:rFonts w:ascii="宋体" w:hAnsi="宋体"/>
          <w:szCs w:val="21"/>
        </w:rPr>
      </w:pPr>
      <w:r>
        <w:rPr>
          <w:rFonts w:ascii="宋体" w:hAnsi="宋体"/>
          <w:szCs w:val="21"/>
        </w:rPr>
        <w:drawing>
          <wp:inline distT="0" distB="0" distL="0" distR="0">
            <wp:extent cx="4914900" cy="1846580"/>
            <wp:effectExtent l="19050" t="0" r="0" b="0"/>
            <wp:docPr id="5" name="图片 3" descr="微信图片_201906191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190619143516"/>
                    <pic:cNvPicPr>
                      <a:picLocks noChangeAspect="1" noChangeArrowheads="1"/>
                    </pic:cNvPicPr>
                  </pic:nvPicPr>
                  <pic:blipFill>
                    <a:blip r:embed="rId42" cstate="print"/>
                    <a:srcRect/>
                    <a:stretch>
                      <a:fillRect/>
                    </a:stretch>
                  </pic:blipFill>
                  <pic:spPr>
                    <a:xfrm>
                      <a:off x="0" y="0"/>
                      <a:ext cx="4914900" cy="1846580"/>
                    </a:xfrm>
                    <a:prstGeom prst="rect">
                      <a:avLst/>
                    </a:prstGeom>
                    <a:noFill/>
                    <a:ln w="9525">
                      <a:noFill/>
                      <a:miter lim="800000"/>
                      <a:headEnd/>
                      <a:tailEnd/>
                    </a:ln>
                  </pic:spPr>
                </pic:pic>
              </a:graphicData>
            </a:graphic>
          </wp:inline>
        </w:drawing>
      </w:r>
    </w:p>
    <w:p>
      <w:pPr>
        <w:jc w:val="left"/>
        <w:rPr>
          <w:rFonts w:ascii="宋体" w:hAnsi="宋体"/>
          <w:szCs w:val="21"/>
        </w:rPr>
      </w:pPr>
    </w:p>
    <w:p>
      <w:pPr>
        <w:spacing w:line="440" w:lineRule="exact"/>
        <w:jc w:val="center"/>
        <w:outlineLvl w:val="1"/>
        <w:rPr>
          <w:b/>
          <w:bCs/>
          <w:kern w:val="44"/>
          <w:sz w:val="32"/>
          <w:szCs w:val="32"/>
        </w:rPr>
      </w:pPr>
      <w:bookmarkStart w:id="316" w:name="_Toc12033567"/>
      <w:r>
        <w:rPr>
          <w:b/>
          <w:bCs/>
          <w:kern w:val="44"/>
          <w:sz w:val="32"/>
          <w:szCs w:val="32"/>
        </w:rPr>
        <w:t>6</w:t>
      </w:r>
      <w:r>
        <w:rPr>
          <w:rFonts w:hint="eastAsia"/>
          <w:b/>
          <w:bCs/>
          <w:kern w:val="44"/>
          <w:sz w:val="32"/>
          <w:szCs w:val="32"/>
        </w:rPr>
        <w:t>、山西大学生 定鼎长白山</w:t>
      </w:r>
      <w:bookmarkEnd w:id="316"/>
    </w:p>
    <w:p>
      <w:pPr>
        <w:rPr>
          <w:rFonts w:hint="eastAsia"/>
        </w:rPr>
      </w:pPr>
      <w:r>
        <w:rPr>
          <w:rFonts w:hint="eastAsia"/>
        </w:rPr>
        <w:t>山西新闻网-三晋都市报</w:t>
      </w:r>
    </w:p>
    <w:p>
      <w:r>
        <w:t>2015-08-10 04:36</w:t>
      </w:r>
    </w:p>
    <w:p>
      <w:pPr>
        <w:rPr>
          <w:rFonts w:hint="eastAsia"/>
        </w:rPr>
      </w:pPr>
      <w:r>
        <w:rPr>
          <w:rFonts w:hint="eastAsia"/>
        </w:rPr>
        <w:t>身陷长白山的茫茫林海，这时你的心里想的是什么？是人生的无常，还是梦想的绝望，或者是别的什么？这时，有没有一个词——胜利，在你的脑海中闪过？你或许想不到，有这样一支团队，坚持着对胜利的执着信念，从原始森林脱困而出，成为这项运动中国大学生的王者。</w:t>
      </w:r>
    </w:p>
    <w:p>
      <w:pPr>
        <w:rPr>
          <w:rFonts w:hint="eastAsia"/>
        </w:rPr>
      </w:pPr>
      <w:r>
        <w:rPr>
          <w:rFonts w:hint="eastAsia"/>
        </w:rPr>
        <w:t>7月底，2015年全国学生定向锦标赛，在吉林省长白山原始森林闭幕。来自全国各地的近80所高校和41所中学，总共近2000名学生参加了本次比赛。经过激烈角逐，太原工业学院定向队笑到了最后，他们最终夺取了高校专业组男子团体冠军，同时取得了个人单项3枚银牌，获得了主办方颁发的“体育道德风尚奖”。这是我省高校在全国定向越野赛事中取得的历史最好成绩。</w:t>
      </w:r>
    </w:p>
    <w:p>
      <w:pPr>
        <w:rPr>
          <w:rFonts w:hint="eastAsia"/>
        </w:rPr>
      </w:pPr>
      <w:r>
        <w:rPr>
          <w:rFonts w:hint="eastAsia"/>
        </w:rPr>
        <w:t>定向越野，这是一个鲜为人知的新兴运动；太原工业学院定向队，这是一支鲜为人知的光荣战队。惊险与刺激，坚持与梦想，这又是一段精彩的故事。</w:t>
      </w:r>
    </w:p>
    <w:p>
      <w:pPr>
        <w:rPr>
          <w:rFonts w:hint="eastAsia"/>
        </w:rPr>
      </w:pPr>
      <w:r>
        <w:rPr>
          <w:rFonts w:hint="eastAsia"/>
        </w:rPr>
        <w:t>一场寻找终点的比赛</w:t>
      </w:r>
    </w:p>
    <w:p>
      <w:pPr>
        <w:rPr>
          <w:rFonts w:hint="eastAsia"/>
        </w:rPr>
      </w:pPr>
      <w:r>
        <w:rPr>
          <w:rFonts w:hint="eastAsia"/>
        </w:rPr>
        <w:t>你可能想不到，世界上居然有这样一种比赛，自己去寻找终点。</w:t>
      </w:r>
    </w:p>
    <w:p>
      <w:pPr>
        <w:rPr>
          <w:rFonts w:hint="eastAsia"/>
        </w:rPr>
      </w:pPr>
      <w:r>
        <w:rPr>
          <w:rFonts w:hint="eastAsia"/>
        </w:rPr>
        <w:t>定向运动又被称为“定向越野”、“识图越野”，起源于19世纪末的瑞典，比赛时参加者借助地形图和指北针，按规定的顺序独立寻找若干个标绘在地图上的地面检查点，并以最短的时间完成全赛程的运动。定向运动集智能、体能于一体，充满趣味性、知识性、竞争性，发端之初充满了军事味道，发展到现代社会，成为一项新兴的户外休闲运动项目。定向运动的参赛者可以是个人，也可以是由两人以上组成的队。这项运动重在培养人们分析、解决问题和运用逻辑思维的能力，同时学习在野外正确判定方向和使用地图的实践技能。</w:t>
      </w:r>
    </w:p>
    <w:p>
      <w:pPr>
        <w:rPr>
          <w:rFonts w:hint="eastAsia"/>
        </w:rPr>
      </w:pPr>
      <w:r>
        <w:rPr>
          <w:rFonts w:hint="eastAsia"/>
        </w:rPr>
        <w:t>2015年全国学生定向锦标赛的场地是长白山原始森林，其中涉及大片复杂多变的密林以及石林地、坑穴地。与历届赛事相比，这是难度最大的一次场地设置，这对运动员的体能、技能以及综合应变能力来说都是一次非同寻常的体验与挑战。按项目要求，每位参赛队员凭借着地图和指北针，在没有道路和人造地物参照的陌生环境，依靠行进方位角和地貌特征，按照地图上所示的路线到访实地设置的每一个点标，或独立、或以团体协作共同完成比赛。高校专业组是全国学生定向锦标赛这项传统赛事今年首次设立的组别，该组别囊括了国内当前具有代表性的定向强队。无论对于哪位参赛者来讲，这都是一场严峻的考验。</w:t>
      </w:r>
    </w:p>
    <w:p>
      <w:pPr>
        <w:rPr>
          <w:rFonts w:hint="eastAsia"/>
        </w:rPr>
      </w:pPr>
      <w:r>
        <w:rPr>
          <w:rFonts w:hint="eastAsia"/>
        </w:rPr>
        <w:t>一支输了起点的队伍</w:t>
      </w:r>
    </w:p>
    <w:p>
      <w:pPr>
        <w:rPr>
          <w:rFonts w:hint="eastAsia"/>
        </w:rPr>
      </w:pPr>
      <w:r>
        <w:rPr>
          <w:rFonts w:hint="eastAsia"/>
        </w:rPr>
        <w:t>很少有人知道，山西有这样一支定向战队，已经默默坚持了十多个年头。</w:t>
      </w:r>
    </w:p>
    <w:p>
      <w:pPr>
        <w:rPr>
          <w:rFonts w:hint="eastAsia"/>
        </w:rPr>
      </w:pPr>
      <w:r>
        <w:rPr>
          <w:rFonts w:hint="eastAsia"/>
        </w:rPr>
        <w:t>2004年，太原工业学院定向队第一次组建。由于定向运动本身是一个新兴项目，教练员也处于学习摸索的阶段，加之我省在本项运动中处于全国落后的水平，没有成功的经验可以借鉴。成立之初的太原工业学院定向队，队员全部为非体育专业学生，然而比赛竞争对手大都是体育专业学生甚至是高水平运动员。如何追赶并超越对手，这对于教练与队员们而言都是一个巨大的挑战。</w:t>
      </w:r>
    </w:p>
    <w:p>
      <w:pPr>
        <w:rPr>
          <w:rFonts w:hint="eastAsia"/>
        </w:rPr>
      </w:pPr>
      <w:r>
        <w:rPr>
          <w:rFonts w:hint="eastAsia"/>
        </w:rPr>
        <w:t>主教练缪柯、教练侯建斌，创业之路走得很是艰辛。通过两三年的摸索，教练和队员们结合项目本身的特点和队员自身的特点，制定了科学周密的训练计划。而队员们面对每周五次大强度高密度的体能训练，也从未退缩。学生战队的特点是铁打的营盘流水的兵，一位优秀队员好不容易培养成才，却又面临着毕业，这支战队还得再次选材。</w:t>
      </w:r>
    </w:p>
    <w:p>
      <w:pPr>
        <w:rPr>
          <w:rFonts w:hint="eastAsia"/>
        </w:rPr>
      </w:pPr>
      <w:r>
        <w:rPr>
          <w:rFonts w:hint="eastAsia"/>
        </w:rPr>
        <w:t>建队初期，太原及周边地区基本没有专业的训练场地，为此，两位教练和队员们牺牲了无数个休息日来测绘定向专用地图。迄今为止，太原工业学院定向队在太原及周边地区测绘出的训练及比赛场地已达近30平方公里，为山西省乃至全国定向运动的持续发展提供了坚实的支持，同时也为我国定向队员训练成绩的充分提高提供了必备的条件。</w:t>
      </w:r>
    </w:p>
    <w:p>
      <w:pPr>
        <w:rPr>
          <w:rFonts w:hint="eastAsia"/>
        </w:rPr>
      </w:pPr>
      <w:r>
        <w:rPr>
          <w:rFonts w:hint="eastAsia"/>
        </w:rPr>
        <w:t>一个敢于争先的信念</w:t>
      </w:r>
    </w:p>
    <w:p>
      <w:pPr>
        <w:rPr>
          <w:rFonts w:hint="eastAsia"/>
        </w:rPr>
      </w:pPr>
      <w:r>
        <w:rPr>
          <w:rFonts w:hint="eastAsia"/>
        </w:rPr>
        <w:t>十年磨一剑，决战长白山。太原工业学院定向队战绩究竟会怎样？体育系主任杨志栋信心满满，本次比赛他亲任领队，和教练们一起谋划出一个“智取长白山”的策略。帐下四名队员马渊源、罗贵彬、李辉、杨家滔，实力不一，特点各异，男子团体的最后成绩，是由短距离、中距离、百米赛、团队赛和积分赛五个单项赛成绩累加产生。既然没有实力绝对突出的个体，那么，太原工业学院想打的是整体牌，依靠的是团队的力量。</w:t>
      </w:r>
    </w:p>
    <w:p>
      <w:pPr>
        <w:rPr>
          <w:rFonts w:hint="eastAsia"/>
        </w:rPr>
      </w:pPr>
      <w:r>
        <w:rPr>
          <w:rFonts w:hint="eastAsia"/>
        </w:rPr>
        <w:t>比赛场地设在长白山自然保护区，无论是苍茫林海壮美景色的诱惑，还是蚊虫叮咬的烦恼，队员们都无心理会，一门心思看地图，辨方位，找目标，体力和智力一起狂奔，最终获得三个单项赛的亚军；也正是这三个亚军，使得全队在团体总分上占得先机，最终笑傲群雄。</w:t>
      </w:r>
    </w:p>
    <w:p>
      <w:pPr>
        <w:rPr>
          <w:rFonts w:hint="eastAsia"/>
        </w:rPr>
      </w:pPr>
      <w:r>
        <w:rPr>
          <w:rFonts w:hint="eastAsia"/>
        </w:rPr>
        <w:t>太原工业学院定向队十年间走向了全国，成为本项运动中的“山西代表”，但正如这项运动的特点一样，探索道路，寻找终点，这个团队也依然走在路上……</w:t>
      </w:r>
    </w:p>
    <w:p/>
    <w:p>
      <w:r>
        <w:rPr>
          <w:rFonts w:hint="eastAsia"/>
        </w:rPr>
        <w:t>本报记者 李清伟</w:t>
      </w:r>
    </w:p>
    <w:sectPr>
      <w:footerReference r:id="rId3" w:type="default"/>
      <w:pgSz w:w="11906" w:h="16838"/>
      <w:pgMar w:top="1440" w:right="1417" w:bottom="1440" w:left="1417" w:header="851" w:footer="992" w:gutter="0"/>
      <w:pgNumType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106606"/>
      <w:docPartObj>
        <w:docPartGallery w:val="AutoText"/>
      </w:docPartObj>
    </w:sdtPr>
    <w:sdtContent>
      <w:p>
        <w:pPr>
          <w:pStyle w:val="8"/>
          <w:jc w:val="center"/>
        </w:pPr>
        <w:r>
          <w:fldChar w:fldCharType="begin"/>
        </w:r>
        <w:r>
          <w:instrText xml:space="preserve"> PAGE   \* MERGEFORMAT </w:instrText>
        </w:r>
        <w:r>
          <w:fldChar w:fldCharType="separate"/>
        </w:r>
        <w:r>
          <w:rPr>
            <w:lang w:val="zh-CN"/>
          </w:rPr>
          <w:t>12</w:t>
        </w:r>
        <w:r>
          <w:rPr>
            <w:lang w:val="zh-CN"/>
          </w:rPr>
          <w:fldChar w:fldCharType="end"/>
        </w:r>
      </w:p>
    </w:sdtContent>
  </w:sdt>
  <w:p>
    <w:pPr>
      <w:pStyle w:val="8"/>
      <w:tabs>
        <w:tab w:val="center" w:pos="4536"/>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F1810"/>
    <w:multiLevelType w:val="multilevel"/>
    <w:tmpl w:val="2DCF181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16BCC"/>
    <w:rsid w:val="00020D9D"/>
    <w:rsid w:val="000A3B2B"/>
    <w:rsid w:val="001446EB"/>
    <w:rsid w:val="00177C08"/>
    <w:rsid w:val="002279C4"/>
    <w:rsid w:val="002425CB"/>
    <w:rsid w:val="002779DC"/>
    <w:rsid w:val="002952D3"/>
    <w:rsid w:val="00296AA1"/>
    <w:rsid w:val="003A0BEF"/>
    <w:rsid w:val="003C20C3"/>
    <w:rsid w:val="00544948"/>
    <w:rsid w:val="0056591A"/>
    <w:rsid w:val="005723DC"/>
    <w:rsid w:val="005871CA"/>
    <w:rsid w:val="006245D7"/>
    <w:rsid w:val="006739EA"/>
    <w:rsid w:val="006B187E"/>
    <w:rsid w:val="006C15E0"/>
    <w:rsid w:val="006F7D6A"/>
    <w:rsid w:val="0072777E"/>
    <w:rsid w:val="00741787"/>
    <w:rsid w:val="00753DBC"/>
    <w:rsid w:val="00787A93"/>
    <w:rsid w:val="007B2D72"/>
    <w:rsid w:val="007C5892"/>
    <w:rsid w:val="0080363A"/>
    <w:rsid w:val="00816BCC"/>
    <w:rsid w:val="00894A1E"/>
    <w:rsid w:val="008A7279"/>
    <w:rsid w:val="009E6E7B"/>
    <w:rsid w:val="009F0DFB"/>
    <w:rsid w:val="00A030B3"/>
    <w:rsid w:val="00A615C1"/>
    <w:rsid w:val="00AB157F"/>
    <w:rsid w:val="00AD6251"/>
    <w:rsid w:val="00AE02B2"/>
    <w:rsid w:val="00B04550"/>
    <w:rsid w:val="00B9462E"/>
    <w:rsid w:val="00BF1FAE"/>
    <w:rsid w:val="00C17AB6"/>
    <w:rsid w:val="00C41D18"/>
    <w:rsid w:val="00C54E29"/>
    <w:rsid w:val="00C62EEC"/>
    <w:rsid w:val="00C72D18"/>
    <w:rsid w:val="00D174F1"/>
    <w:rsid w:val="00D256A5"/>
    <w:rsid w:val="00D64696"/>
    <w:rsid w:val="00E102E7"/>
    <w:rsid w:val="00E65976"/>
    <w:rsid w:val="00E801A7"/>
    <w:rsid w:val="00F6496E"/>
    <w:rsid w:val="00F915D1"/>
    <w:rsid w:val="1A0E3691"/>
    <w:rsid w:val="550C17B7"/>
    <w:rsid w:val="5E4F7B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nhideWhenUsed="0" w:uiPriority="0" w:semiHidden="0" w:name="Normal (Web)"/>
    <w:lsdException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semiHidden/>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29"/>
    <w:semiHidden/>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Date"/>
    <w:basedOn w:val="1"/>
    <w:next w:val="1"/>
    <w:link w:val="31"/>
    <w:uiPriority w:val="0"/>
    <w:pPr>
      <w:ind w:left="100" w:leftChars="2500"/>
    </w:pPr>
  </w:style>
  <w:style w:type="paragraph" w:styleId="7">
    <w:name w:val="Balloon Text"/>
    <w:basedOn w:val="1"/>
    <w:link w:val="32"/>
    <w:uiPriority w:val="0"/>
    <w:rPr>
      <w:sz w:val="18"/>
      <w:szCs w:val="18"/>
    </w:rPr>
  </w:style>
  <w:style w:type="paragraph" w:styleId="8">
    <w:name w:val="footer"/>
    <w:basedOn w:val="1"/>
    <w:link w:val="26"/>
    <w:unhideWhenUsed/>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Strong"/>
    <w:qFormat/>
    <w:uiPriority w:val="0"/>
    <w:rPr>
      <w:b/>
    </w:rPr>
  </w:style>
  <w:style w:type="character" w:styleId="17">
    <w:name w:val="FollowedHyperlink"/>
    <w:basedOn w:val="15"/>
    <w:semiHidden/>
    <w:unhideWhenUsed/>
    <w:uiPriority w:val="99"/>
    <w:rPr>
      <w:color w:val="800080" w:themeColor="followedHyperlink"/>
      <w:u w:val="single"/>
    </w:rPr>
  </w:style>
  <w:style w:type="character" w:styleId="18">
    <w:name w:val="Emphasis"/>
    <w:qFormat/>
    <w:uiPriority w:val="0"/>
  </w:style>
  <w:style w:type="character" w:styleId="19">
    <w:name w:val="HTML Definition"/>
    <w:uiPriority w:val="0"/>
  </w:style>
  <w:style w:type="character" w:styleId="20">
    <w:name w:val="HTML Acronym"/>
    <w:basedOn w:val="15"/>
    <w:uiPriority w:val="0"/>
  </w:style>
  <w:style w:type="character" w:styleId="21">
    <w:name w:val="HTML Variable"/>
    <w:qFormat/>
    <w:uiPriority w:val="0"/>
  </w:style>
  <w:style w:type="character" w:styleId="22">
    <w:name w:val="Hyperlink"/>
    <w:uiPriority w:val="99"/>
    <w:rPr>
      <w:color w:val="0000FF"/>
      <w:u w:val="none"/>
    </w:rPr>
  </w:style>
  <w:style w:type="character" w:styleId="23">
    <w:name w:val="HTML Code"/>
    <w:qFormat/>
    <w:uiPriority w:val="0"/>
    <w:rPr>
      <w:rFonts w:ascii="Courier New" w:hAnsi="Courier New" w:cs="Courier New"/>
      <w:sz w:val="20"/>
    </w:rPr>
  </w:style>
  <w:style w:type="character" w:styleId="24">
    <w:name w:val="HTML Cite"/>
    <w:qFormat/>
    <w:uiPriority w:val="0"/>
  </w:style>
  <w:style w:type="character" w:customStyle="1" w:styleId="25">
    <w:name w:val="页眉 Char"/>
    <w:basedOn w:val="15"/>
    <w:link w:val="9"/>
    <w:uiPriority w:val="99"/>
    <w:rPr>
      <w:sz w:val="18"/>
      <w:szCs w:val="18"/>
    </w:rPr>
  </w:style>
  <w:style w:type="character" w:customStyle="1" w:styleId="26">
    <w:name w:val="页脚 Char"/>
    <w:basedOn w:val="15"/>
    <w:link w:val="8"/>
    <w:uiPriority w:val="99"/>
    <w:rPr>
      <w:sz w:val="18"/>
      <w:szCs w:val="18"/>
    </w:rPr>
  </w:style>
  <w:style w:type="character" w:customStyle="1" w:styleId="27">
    <w:name w:val="标题 1 Char"/>
    <w:basedOn w:val="15"/>
    <w:link w:val="2"/>
    <w:qFormat/>
    <w:uiPriority w:val="9"/>
    <w:rPr>
      <w:rFonts w:ascii="Times New Roman" w:hAnsi="Times New Roman" w:eastAsia="宋体" w:cs="Times New Roman"/>
      <w:b/>
      <w:bCs/>
      <w:kern w:val="44"/>
      <w:sz w:val="44"/>
      <w:szCs w:val="44"/>
    </w:rPr>
  </w:style>
  <w:style w:type="character" w:customStyle="1" w:styleId="28">
    <w:name w:val="标题 2 Char"/>
    <w:basedOn w:val="15"/>
    <w:link w:val="3"/>
    <w:semiHidden/>
    <w:qFormat/>
    <w:uiPriority w:val="0"/>
    <w:rPr>
      <w:rFonts w:ascii="Cambria" w:hAnsi="Cambria" w:eastAsia="宋体" w:cs="Times New Roman"/>
      <w:b/>
      <w:bCs/>
      <w:sz w:val="32"/>
      <w:szCs w:val="32"/>
    </w:rPr>
  </w:style>
  <w:style w:type="character" w:customStyle="1" w:styleId="29">
    <w:name w:val="标题 3 Char"/>
    <w:basedOn w:val="15"/>
    <w:link w:val="4"/>
    <w:semiHidden/>
    <w:uiPriority w:val="0"/>
    <w:rPr>
      <w:rFonts w:ascii="Times New Roman" w:hAnsi="Times New Roman" w:eastAsia="宋体" w:cs="Times New Roman"/>
      <w:b/>
      <w:bCs/>
      <w:sz w:val="32"/>
      <w:szCs w:val="32"/>
    </w:rPr>
  </w:style>
  <w:style w:type="paragraph" w:customStyle="1" w:styleId="30">
    <w:name w:val="_Style 1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1">
    <w:name w:val="日期 Char"/>
    <w:basedOn w:val="15"/>
    <w:link w:val="6"/>
    <w:qFormat/>
    <w:uiPriority w:val="0"/>
    <w:rPr>
      <w:rFonts w:ascii="Times New Roman" w:hAnsi="Times New Roman" w:eastAsia="宋体" w:cs="Times New Roman"/>
      <w:szCs w:val="24"/>
    </w:rPr>
  </w:style>
  <w:style w:type="character" w:customStyle="1" w:styleId="32">
    <w:name w:val="批注框文本 Char"/>
    <w:basedOn w:val="15"/>
    <w:link w:val="7"/>
    <w:uiPriority w:val="0"/>
    <w:rPr>
      <w:rFonts w:ascii="Times New Roman" w:hAnsi="Times New Roman" w:eastAsia="宋体" w:cs="Times New Roman"/>
      <w:sz w:val="18"/>
      <w:szCs w:val="18"/>
    </w:rPr>
  </w:style>
  <w:style w:type="character" w:customStyle="1" w:styleId="33">
    <w:name w:val="time4"/>
    <w:basedOn w:val="15"/>
    <w:qFormat/>
    <w:uiPriority w:val="0"/>
  </w:style>
  <w:style w:type="paragraph" w:customStyle="1" w:styleId="34">
    <w:name w:val="fox-cont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WPSOffice手动目录 1"/>
    <w:qFormat/>
    <w:uiPriority w:val="0"/>
    <w:rPr>
      <w:rFonts w:asciiTheme="minorHAnsi" w:hAnsiTheme="minorHAnsi" w:eastAsiaTheme="minorEastAsia" w:cstheme="minorBidi"/>
      <w:lang w:val="en-US" w:eastAsia="zh-CN" w:bidi="ar-SA"/>
    </w:rPr>
  </w:style>
  <w:style w:type="paragraph" w:customStyle="1" w:styleId="3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7">
    <w:name w:val="WPSOffice手动目录 3"/>
    <w:qFormat/>
    <w:uiPriority w:val="0"/>
    <w:pPr>
      <w:ind w:left="400" w:leftChars="400"/>
    </w:pPr>
    <w:rPr>
      <w:rFonts w:asciiTheme="minorHAnsi" w:hAnsiTheme="minorHAnsi" w:eastAsiaTheme="minorEastAsia" w:cstheme="minorBidi"/>
      <w:lang w:val="en-US" w:eastAsia="zh-CN" w:bidi="ar-SA"/>
    </w:rPr>
  </w:style>
  <w:style w:type="paragraph" w:styleId="38">
    <w:name w:val="List Paragraph"/>
    <w:basedOn w:val="1"/>
    <w:unhideWhenUsed/>
    <w:qFormat/>
    <w:uiPriority w:val="99"/>
    <w:pPr>
      <w:ind w:firstLine="420" w:firstLineChars="200"/>
    </w:pPr>
  </w:style>
  <w:style w:type="paragraph" w:customStyle="1" w:styleId="39">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oleObject" Target="embeddings/oleObject2.bin"/><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png"/><Relationship Id="rId4" Type="http://schemas.openxmlformats.org/officeDocument/2006/relationships/theme" Target="theme/theme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oleObject" Target="embeddings/oleObject11.bin"/><Relationship Id="rId2" Type="http://schemas.openxmlformats.org/officeDocument/2006/relationships/settings" Target="settings.xml"/><Relationship Id="rId19" Type="http://schemas.openxmlformats.org/officeDocument/2006/relationships/oleObject" Target="embeddings/oleObject10.bin"/><Relationship Id="rId18" Type="http://schemas.openxmlformats.org/officeDocument/2006/relationships/oleObject" Target="embeddings/oleObject9.bin"/><Relationship Id="rId17" Type="http://schemas.openxmlformats.org/officeDocument/2006/relationships/oleObject" Target="embeddings/oleObject8.bin"/><Relationship Id="rId16" Type="http://schemas.openxmlformats.org/officeDocument/2006/relationships/oleObject" Target="embeddings/oleObject7.bin"/><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3.emf"/><Relationship Id="rId12" Type="http://schemas.openxmlformats.org/officeDocument/2006/relationships/oleObject" Target="embeddings/oleObject6.bin"/><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Microsoft%20Excel%20&#24037;&#20316;&#34920;%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20Microsoft%20Excel%20&#24037;&#20316;&#34920;%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a:t>职称比例</a:t>
            </a:r>
            <a:endParaRPr lang="zh-CN" altLang="en-US"/>
          </a:p>
        </c:rich>
      </c:tx>
      <c:layout/>
      <c:overlay val="0"/>
      <c:spPr>
        <a:noFill/>
        <a:ln>
          <a:noFill/>
        </a:ln>
        <a:effectLst/>
      </c:spPr>
    </c:title>
    <c:autoTitleDeleted val="0"/>
    <c:plotArea>
      <c:layout/>
      <c:pieChart>
        <c:varyColors val="1"/>
        <c:ser>
          <c:idx val="0"/>
          <c:order val="0"/>
          <c:tx>
            <c:strRef>
              <c:f>'[新建 Microsoft Excel 工作表 (2).xlsx]Sheet2'!$B$1</c:f>
              <c:strCache>
                <c:ptCount val="1"/>
                <c:pt idx="0">
                  <c:v>比例</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'[新建 Microsoft Excel 工作表 (2).xlsx]Sheet2'!$A$2:$A$5</c:f>
              <c:strCache>
                <c:ptCount val="4"/>
                <c:pt idx="0">
                  <c:v>教授</c:v>
                </c:pt>
                <c:pt idx="1">
                  <c:v>副教授</c:v>
                </c:pt>
                <c:pt idx="2">
                  <c:v>讲师</c:v>
                </c:pt>
                <c:pt idx="3">
                  <c:v>助教</c:v>
                </c:pt>
              </c:strCache>
            </c:strRef>
          </c:cat>
          <c:val>
            <c:numRef>
              <c:f>'[新建 Microsoft Excel 工作表 (2).xlsx]Sheet2'!$B$2:$B$5</c:f>
              <c:numCache>
                <c:formatCode>0.00%</c:formatCode>
                <c:ptCount val="4"/>
                <c:pt idx="0">
                  <c:v>0.0732</c:v>
                </c:pt>
                <c:pt idx="1">
                  <c:v>0.2195</c:v>
                </c:pt>
                <c:pt idx="2">
                  <c:v>0.536600000000001</c:v>
                </c:pt>
                <c:pt idx="3">
                  <c:v>0.1707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a:t>学历比例</a:t>
            </a:r>
            <a:endParaRPr lang="zh-CN" altLang="en-US"/>
          </a:p>
        </c:rich>
      </c:tx>
      <c:layout/>
      <c:overlay val="0"/>
      <c:spPr>
        <a:noFill/>
        <a:ln>
          <a:noFill/>
        </a:ln>
        <a:effectLst/>
      </c:spPr>
    </c:title>
    <c:autoTitleDeleted val="0"/>
    <c:plotArea>
      <c:layout/>
      <c:pieChart>
        <c:varyColors val="1"/>
        <c:ser>
          <c:idx val="0"/>
          <c:order val="0"/>
          <c:tx>
            <c:strRef>
              <c:f>'[新建 Microsoft Excel 工作表 (2).xlsx]Sheet1'!$B$1</c:f>
              <c:strCache>
                <c:ptCount val="1"/>
                <c:pt idx="0">
                  <c:v>比例</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'[新建 Microsoft Excel 工作表 (2).xlsx]Sheet1'!$A$2:$A$5</c:f>
              <c:strCache>
                <c:ptCount val="4"/>
                <c:pt idx="0">
                  <c:v>博士研究生</c:v>
                </c:pt>
                <c:pt idx="1">
                  <c:v>在读博士</c:v>
                </c:pt>
                <c:pt idx="2">
                  <c:v>硕士研究生</c:v>
                </c:pt>
                <c:pt idx="3">
                  <c:v>本科</c:v>
                </c:pt>
              </c:strCache>
            </c:strRef>
          </c:cat>
          <c:val>
            <c:numRef>
              <c:f>'[新建 Microsoft Excel 工作表 (2).xlsx]Sheet1'!$B$2:$B$5</c:f>
              <c:numCache>
                <c:formatCode>0.00%</c:formatCode>
                <c:ptCount val="4"/>
                <c:pt idx="0">
                  <c:v>0.0244</c:v>
                </c:pt>
                <c:pt idx="1">
                  <c:v>0.0488</c:v>
                </c:pt>
                <c:pt idx="2">
                  <c:v>0.804900000000001</c:v>
                </c:pt>
                <c:pt idx="3">
                  <c:v>0.1219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2"/>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F2496-B702-4ABA-A449-0D00833BCDD1}">
  <ds:schemaRefs/>
</ds:datastoreItem>
</file>

<file path=docProps/app.xml><?xml version="1.0" encoding="utf-8"?>
<Properties xmlns="http://schemas.openxmlformats.org/officeDocument/2006/extended-properties" xmlns:vt="http://schemas.openxmlformats.org/officeDocument/2006/docPropsVTypes">
  <Template>Normal</Template>
  <Company>WIN</Company>
  <Pages>1</Pages>
  <Words>8135</Words>
  <Characters>46371</Characters>
  <Lines>386</Lines>
  <Paragraphs>108</Paragraphs>
  <TotalTime>294</TotalTime>
  <ScaleCrop>false</ScaleCrop>
  <LinksUpToDate>false</LinksUpToDate>
  <CharactersWithSpaces>54398</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2019-06-20T08:10:00Z</dcterms:created>
  <dc:creator>WIN</dc:creator>
  <cp:lastModifiedBy>Amour  っ暮想</cp:lastModifiedBy>
  <dcterms:modified xsi:type="dcterms:W3CDTF">2019-06-21T10:40:20Z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