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附件4：</w:t>
      </w:r>
    </w:p>
    <w:p>
      <w:pPr>
        <w:jc w:val="center"/>
        <w:rPr>
          <w:rFonts w:hint="eastAsia" w:ascii="方正大标宋简体" w:hAnsi="黑体" w:eastAsia="方正大标宋简体"/>
          <w:sz w:val="32"/>
          <w:szCs w:val="32"/>
        </w:rPr>
      </w:pPr>
      <w:r>
        <w:rPr>
          <w:rFonts w:hint="eastAsia" w:ascii="方正大标宋简体" w:hAnsi="黑体" w:eastAsia="方正大标宋简体"/>
          <w:sz w:val="32"/>
          <w:szCs w:val="32"/>
        </w:rPr>
        <w:t>山西省教学成</w:t>
      </w:r>
      <w:bookmarkStart w:id="0" w:name="_GoBack"/>
      <w:bookmarkEnd w:id="0"/>
      <w:r>
        <w:rPr>
          <w:rFonts w:hint="eastAsia" w:ascii="方正大标宋简体" w:hAnsi="黑体" w:eastAsia="方正大标宋简体"/>
          <w:sz w:val="32"/>
          <w:szCs w:val="32"/>
        </w:rPr>
        <w:t>果奖（高等教育）推荐成果汇总表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</w:t>
      </w:r>
    </w:p>
    <w:tbl>
      <w:tblPr>
        <w:tblStyle w:val="3"/>
        <w:tblW w:w="14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977"/>
        <w:gridCol w:w="1092"/>
        <w:gridCol w:w="2598"/>
        <w:gridCol w:w="2527"/>
        <w:gridCol w:w="1435"/>
        <w:gridCol w:w="123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推 荐 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 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推荐成果名称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类 别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代 码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成果完成人姓名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成果完成单位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实践检验期（年）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推荐等级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216" w:lineRule="auto"/>
              <w:ind w:left="-9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1705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电化学方向设计性实验项目开发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0811</w:t>
            </w:r>
          </w:p>
        </w:tc>
        <w:tc>
          <w:tcPr>
            <w:tcW w:w="2598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default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丁莉峰、牛宇岚、赵晓红、宋政伟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default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 xml:space="preserve"> 太原工业学院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一等奖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216" w:lineRule="auto"/>
              <w:ind w:left="-9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216" w:lineRule="auto"/>
              <w:ind w:left="-9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216" w:lineRule="auto"/>
              <w:ind w:left="-9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系部负责人：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系部</w:t>
      </w:r>
      <w:r>
        <w:rPr>
          <w:rFonts w:hint="eastAsia" w:ascii="仿宋_GB2312" w:hAnsi="仿宋" w:eastAsia="仿宋_GB2312"/>
          <w:sz w:val="28"/>
          <w:szCs w:val="28"/>
        </w:rPr>
        <w:t>(盖章)：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/>
          <w:sz w:val="28"/>
          <w:szCs w:val="28"/>
        </w:rPr>
        <w:t>填报日期：    年    月   日</w:t>
      </w:r>
    </w:p>
    <w:p>
      <w:pPr>
        <w:spacing w:line="36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注: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. 实践检验期应从正式实施（包括试行）教育教学方案的时间开始计算，单位为年。</w:t>
      </w:r>
    </w:p>
    <w:p>
      <w:pPr>
        <w:spacing w:line="36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. 备注栏主要标注是否国家和省级教学质量工程项目，示例：国家级精品课程、省级教学改革项目，其他需要说明的事项也可在此栏中填写</w:t>
      </w:r>
    </w:p>
    <w:p/>
    <w:sectPr>
      <w:footerReference r:id="rId3" w:type="default"/>
      <w:footerReference r:id="rId4" w:type="even"/>
      <w:pgSz w:w="16838" w:h="11906" w:orient="landscape"/>
      <w:pgMar w:top="1639" w:right="1440" w:bottom="1452" w:left="1440" w:header="851" w:footer="992" w:gutter="0"/>
      <w:pgNumType w:start="2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</w:rPr>
    </w:pPr>
    <w:r>
      <w:rPr>
        <w:rStyle w:val="5"/>
        <w:rFonts w:hint="eastAsia"/>
      </w:rPr>
      <w:t>4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226B4"/>
    <w:rsid w:val="0C5226B4"/>
    <w:rsid w:val="45D6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2019-05-21T07:52:00Z</dcterms:created>
  <dc:creator>Administrator</dc:creator>
  <cp:lastModifiedBy>WPS_1559725632</cp:lastModifiedBy>
  <dcterms:modified xsi:type="dcterms:W3CDTF">2019-07-10T13:19:05Z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