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ajorEastAsia" w:hAnsiTheme="majorEastAsia" w:eastAsiaTheme="majorEastAsia"/>
          <w:b w:val="0"/>
          <w:sz w:val="44"/>
          <w:szCs w:val="44"/>
        </w:rPr>
      </w:pPr>
      <w:bookmarkStart w:id="1" w:name="_GoBack"/>
      <w:bookmarkEnd w:id="1"/>
      <w:bookmarkStart w:id="0" w:name="_Toc77667848"/>
    </w:p>
    <w:p>
      <w:pPr>
        <w:pStyle w:val="2"/>
        <w:rPr>
          <w:rFonts w:asciiTheme="majorEastAsia" w:hAnsiTheme="majorEastAsia" w:eastAsiaTheme="majorEastAsia"/>
          <w:b w:val="0"/>
          <w:sz w:val="44"/>
          <w:szCs w:val="44"/>
        </w:rPr>
      </w:pPr>
      <w:r>
        <w:rPr>
          <w:rFonts w:hint="eastAsia" w:asciiTheme="majorEastAsia" w:hAnsiTheme="majorEastAsia" w:eastAsiaTheme="majorEastAsia"/>
          <w:b w:val="0"/>
          <w:sz w:val="44"/>
          <w:szCs w:val="44"/>
        </w:rPr>
        <w:t>太原工业学院教学研究与改革项目管理办法</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太工院发〔2021〕105号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第一条</w:t>
      </w:r>
      <w:r>
        <w:rPr>
          <w:rFonts w:hint="eastAsia" w:ascii="仿宋" w:hAnsi="仿宋" w:eastAsia="仿宋" w:cs="仿宋"/>
          <w:sz w:val="32"/>
          <w:szCs w:val="32"/>
        </w:rPr>
        <w:t xml:space="preserve"> 为了适应高等教育改革发展需要，切实加强对各级各类教学研究与改革项目（以下称教研项目）的建设与管理，确保项目建设取得实效，根据《山西省高等学校教学改革项目实施办法》（晋教高</w:t>
      </w:r>
      <w:r>
        <w:rPr>
          <w:rFonts w:hint="eastAsia" w:ascii="仿宋" w:hAnsi="仿宋" w:eastAsia="仿宋" w:cs="微软雅黑"/>
          <w:sz w:val="32"/>
          <w:szCs w:val="32"/>
        </w:rPr>
        <w:t>〔</w:t>
      </w:r>
      <w:r>
        <w:rPr>
          <w:rFonts w:hint="eastAsia" w:ascii="仿宋" w:hAnsi="仿宋" w:eastAsia="仿宋" w:cs="仿宋"/>
          <w:sz w:val="32"/>
          <w:szCs w:val="32"/>
        </w:rPr>
        <w:t>2011</w:t>
      </w:r>
      <w:r>
        <w:rPr>
          <w:rFonts w:hint="eastAsia" w:ascii="仿宋" w:hAnsi="仿宋" w:eastAsia="仿宋" w:cs="微软雅黑"/>
          <w:sz w:val="32"/>
          <w:szCs w:val="32"/>
        </w:rPr>
        <w:t>〕</w:t>
      </w:r>
      <w:r>
        <w:rPr>
          <w:rFonts w:hint="eastAsia" w:ascii="仿宋" w:hAnsi="仿宋" w:eastAsia="仿宋" w:cs="仿宋"/>
          <w:sz w:val="32"/>
          <w:szCs w:val="32"/>
        </w:rPr>
        <w:t xml:space="preserve"> 6号）文件精神，结合我院教研项目实施与管理具体情况，制订本办法。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第二条</w:t>
      </w:r>
      <w:r>
        <w:rPr>
          <w:rFonts w:hint="eastAsia" w:ascii="仿宋" w:hAnsi="仿宋" w:eastAsia="仿宋" w:cs="仿宋"/>
          <w:sz w:val="32"/>
          <w:szCs w:val="32"/>
        </w:rPr>
        <w:t xml:space="preserve"> 本办法中的教研项目，是指由我院人员承担的教育部、教育厅和学院组织实施的各级各类教研项目。</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第三条</w:t>
      </w:r>
      <w:r>
        <w:rPr>
          <w:rFonts w:hint="eastAsia" w:ascii="仿宋" w:hAnsi="仿宋" w:eastAsia="仿宋" w:cs="仿宋"/>
          <w:sz w:val="32"/>
          <w:szCs w:val="32"/>
        </w:rPr>
        <w:t xml:space="preserve"> 教研项目须以对学校教学改革与发展具有现实指导意义的理论问题和实践问题为研究目标，通过项目建设，创新现代教学理念，培育高水平教学成果，构建特色鲜明的教学体系和人才培养体系，全面提高教学质量和应用型人才培养质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第四条</w:t>
      </w:r>
      <w:r>
        <w:rPr>
          <w:rFonts w:hint="eastAsia" w:ascii="仿宋" w:hAnsi="仿宋" w:eastAsia="仿宋" w:cs="仿宋"/>
          <w:bCs/>
          <w:sz w:val="32"/>
          <w:szCs w:val="32"/>
        </w:rPr>
        <w:t xml:space="preserve"> </w:t>
      </w:r>
      <w:r>
        <w:rPr>
          <w:rFonts w:hint="eastAsia" w:ascii="仿宋" w:hAnsi="仿宋" w:eastAsia="仿宋" w:cs="仿宋"/>
          <w:sz w:val="32"/>
          <w:szCs w:val="32"/>
        </w:rPr>
        <w:t>教研项目实行学院、二级单位、项目负责人三级管理。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第五条</w:t>
      </w:r>
      <w:r>
        <w:rPr>
          <w:rFonts w:hint="eastAsia" w:ascii="仿宋" w:hAnsi="仿宋" w:eastAsia="仿宋" w:cs="仿宋"/>
          <w:sz w:val="32"/>
          <w:szCs w:val="32"/>
        </w:rPr>
        <w:t xml:space="preserve"> 教研项目申报程序：发布教学研究立项指南——申报——评审——主管院长审定——公示。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 xml:space="preserve">第六条 </w:t>
      </w:r>
      <w:r>
        <w:rPr>
          <w:rFonts w:hint="eastAsia" w:ascii="仿宋" w:hAnsi="仿宋" w:eastAsia="仿宋" w:cs="仿宋"/>
          <w:sz w:val="32"/>
          <w:szCs w:val="32"/>
        </w:rPr>
        <w:t>教研项目的申请人应为我院具有中级以上职称的人员，年龄在58岁以下。</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第七条</w:t>
      </w:r>
      <w:r>
        <w:rPr>
          <w:rFonts w:hint="eastAsia" w:ascii="仿宋" w:hAnsi="仿宋" w:eastAsia="仿宋" w:cs="仿宋"/>
          <w:sz w:val="32"/>
          <w:szCs w:val="32"/>
        </w:rPr>
        <w:t xml:space="preserve"> 项目申请人有在研项目的，不得再申请同类项目。每位申请人同年度不能申请主持或参加2个以上（不含２个）教研项目的研究工作。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第八条</w:t>
      </w:r>
      <w:r>
        <w:rPr>
          <w:rFonts w:hint="eastAsia" w:ascii="仿宋" w:hAnsi="仿宋" w:eastAsia="仿宋" w:cs="仿宋"/>
          <w:sz w:val="32"/>
          <w:szCs w:val="32"/>
        </w:rPr>
        <w:t xml:space="preserve"> 教研项目研究周期一般为2年，最多可延迟2年，4年内无特殊情况不能结题的项目将作撤销处理。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第九条</w:t>
      </w:r>
      <w:r>
        <w:rPr>
          <w:rFonts w:hint="eastAsia" w:ascii="仿宋" w:hAnsi="仿宋" w:eastAsia="仿宋" w:cs="仿宋"/>
          <w:sz w:val="32"/>
          <w:szCs w:val="32"/>
        </w:rPr>
        <w:t xml:space="preserve"> 项目须按相关要求及时提供研究进展材料，不提供材料或未按计划完成建设任务以及弄虚作假、与立项申报书严重不符的将作限期整改或撤销项目等处理。撤消项目的将收回剩余经费。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第十条</w:t>
      </w:r>
      <w:r>
        <w:rPr>
          <w:rFonts w:hint="eastAsia" w:ascii="仿宋" w:hAnsi="仿宋" w:eastAsia="仿宋" w:cs="仿宋"/>
          <w:sz w:val="32"/>
          <w:szCs w:val="32"/>
        </w:rPr>
        <w:t xml:space="preserve"> 项目实施过程中，原则上不得变更或调整项目负责人和研究计划等内容。如遇特殊情况确需变更或调整的，由项目组提出申请报告，经所在单位同意、教务处批准后执行。</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第十一条</w:t>
      </w:r>
      <w:r>
        <w:rPr>
          <w:rFonts w:hint="eastAsia" w:ascii="仿宋" w:hAnsi="仿宋" w:eastAsia="仿宋" w:cs="仿宋"/>
          <w:sz w:val="32"/>
          <w:szCs w:val="32"/>
        </w:rPr>
        <w:t xml:space="preserve"> 被撤销项目的负责人2年内不得申请任何教研项目，且当年度不得参评教学名师、与教学相关的奖项等荣誉奖励。</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第十二条</w:t>
      </w:r>
      <w:r>
        <w:rPr>
          <w:rFonts w:hint="eastAsia" w:ascii="仿宋" w:hAnsi="仿宋" w:eastAsia="仿宋" w:cs="仿宋"/>
          <w:sz w:val="32"/>
          <w:szCs w:val="32"/>
        </w:rPr>
        <w:t xml:space="preserve"> 所有项目均需按计划进行结题验收。不能按计划进行结题的要提交延期结题申请，系（部）同意后交教务处进行审核备案。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第十三条</w:t>
      </w:r>
      <w:r>
        <w:rPr>
          <w:rFonts w:hint="eastAsia" w:ascii="仿宋" w:hAnsi="仿宋" w:eastAsia="仿宋" w:cs="仿宋"/>
          <w:sz w:val="32"/>
          <w:szCs w:val="32"/>
        </w:rPr>
        <w:t xml:space="preserve"> 学校对批准立项的教研项目给予一定的经费资助，并对国家级和省级项目按有关规定提供配套经费。项目负责人应合理制定研究经费开支预算，最大限度提高经费的使用效益。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第十四条</w:t>
      </w:r>
      <w:r>
        <w:rPr>
          <w:rFonts w:hint="eastAsia" w:ascii="仿宋" w:hAnsi="仿宋" w:eastAsia="仿宋" w:cs="仿宋"/>
          <w:sz w:val="32"/>
          <w:szCs w:val="32"/>
        </w:rPr>
        <w:t xml:space="preserve"> 项目结题验收完成后，剩余经费应在1年内完成财务报销，逾期予以收回。项目负责人在项目结题报告中要报告经费使用情况，并接受必要的财务审计。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第十五条</w:t>
      </w:r>
      <w:r>
        <w:rPr>
          <w:rFonts w:hint="eastAsia" w:ascii="仿宋" w:hAnsi="仿宋" w:eastAsia="仿宋" w:cs="仿宋"/>
          <w:sz w:val="32"/>
          <w:szCs w:val="32"/>
        </w:rPr>
        <w:t xml:space="preserve"> 项目经费使用范围是与项目直接相关（下同）的国内调研、学习及会议费用，资料、图书购置费用，公开发表的教研论文版面费、专著与教材出版、相关专利申请费等，复印及印刷费，日常办公用品，项目开题、咨询、验收及成果鉴定、必要的劳务费等费用；必须的小型仪器设备或电子用品（须符合国有资产管理处相关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第十六条</w:t>
      </w:r>
      <w:r>
        <w:rPr>
          <w:rFonts w:hint="eastAsia" w:ascii="仿宋" w:hAnsi="仿宋" w:eastAsia="仿宋" w:cs="仿宋"/>
          <w:bCs/>
          <w:sz w:val="32"/>
          <w:szCs w:val="32"/>
        </w:rPr>
        <w:t xml:space="preserve"> </w:t>
      </w:r>
      <w:r>
        <w:rPr>
          <w:rFonts w:hint="eastAsia" w:ascii="仿宋" w:hAnsi="仿宋" w:eastAsia="仿宋" w:cs="仿宋"/>
          <w:sz w:val="32"/>
          <w:szCs w:val="32"/>
        </w:rPr>
        <w:t>项目研究过程中必要的劳务费支出（在项目结题后支出）不超过项目总经费的30%，对于劳动量较大的资源建设、教学软件开发等项目可以适当放宽，但不得超过总经费的50%。</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第十七条</w:t>
      </w:r>
      <w:r>
        <w:rPr>
          <w:rFonts w:hint="eastAsia" w:ascii="仿宋" w:hAnsi="仿宋" w:eastAsia="仿宋" w:cs="仿宋"/>
          <w:sz w:val="32"/>
          <w:szCs w:val="32"/>
        </w:rPr>
        <w:t xml:space="preserve"> 国家和省教研项目原则上从院级项目中择优推荐。</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第十八条</w:t>
      </w:r>
      <w:r>
        <w:rPr>
          <w:rFonts w:hint="eastAsia" w:ascii="仿宋" w:hAnsi="仿宋" w:eastAsia="仿宋" w:cs="仿宋"/>
          <w:sz w:val="32"/>
          <w:szCs w:val="32"/>
        </w:rPr>
        <w:t xml:space="preserve"> 各教学单位要高度重视教研项目特别是有重大项目的培育、申报、研究工作，将其作为年度教学工作的重点。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ascii="仿宋" w:hAnsi="仿宋" w:eastAsia="仿宋" w:cs="仿宋"/>
          <w:sz w:val="32"/>
          <w:szCs w:val="32"/>
        </w:rPr>
      </w:pPr>
      <w:r>
        <w:rPr>
          <w:rFonts w:hint="eastAsia" w:ascii="黑体" w:hAnsi="黑体" w:eastAsia="黑体" w:cs="黑体"/>
          <w:bCs/>
          <w:sz w:val="32"/>
          <w:szCs w:val="32"/>
        </w:rPr>
        <w:t>第十九条</w:t>
      </w:r>
      <w:r>
        <w:rPr>
          <w:rFonts w:hint="eastAsia" w:ascii="仿宋" w:hAnsi="仿宋" w:eastAsia="仿宋" w:cs="仿宋"/>
          <w:sz w:val="32"/>
          <w:szCs w:val="32"/>
        </w:rPr>
        <w:t xml:space="preserve"> 本办法自印发之日起施行，原有同类制度同时废止，未尽事宜将另行规定。由教务处负责解释。</w:t>
      </w:r>
    </w:p>
    <w:p>
      <w:pPr>
        <w:keepNext w:val="0"/>
        <w:keepLines w:val="0"/>
        <w:pageBreakBefore w:val="0"/>
        <w:widowControl w:val="0"/>
        <w:kinsoku/>
        <w:wordWrap/>
        <w:overflowPunct/>
        <w:topLinePunct w:val="0"/>
        <w:autoSpaceDE/>
        <w:autoSpaceDN/>
        <w:bidi w:val="0"/>
        <w:adjustRightInd/>
        <w:snapToGrid/>
        <w:spacing w:line="560" w:lineRule="atLeast"/>
        <w:ind w:right="240" w:firstLine="640" w:firstLineChars="200"/>
        <w:jc w:val="right"/>
        <w:textAlignment w:val="auto"/>
        <w:rPr>
          <w:rFonts w:ascii="仿宋" w:hAnsi="仿宋" w:eastAsia="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right="240" w:firstLine="640" w:firstLineChars="200"/>
        <w:jc w:val="right"/>
        <w:textAlignment w:val="auto"/>
        <w:rPr>
          <w:rFonts w:ascii="仿宋" w:hAnsi="仿宋" w:eastAsia="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right="240" w:firstLine="640" w:firstLineChars="200"/>
        <w:jc w:val="right"/>
        <w:textAlignment w:val="auto"/>
        <w:rPr>
          <w:rFonts w:ascii="仿宋" w:hAnsi="仿宋" w:eastAsia="仿宋" w:cs="宋体"/>
          <w:kern w:val="0"/>
          <w:sz w:val="32"/>
          <w:szCs w:val="32"/>
        </w:rPr>
      </w:pPr>
      <w:r>
        <w:rPr>
          <w:rFonts w:ascii="仿宋" w:hAnsi="仿宋" w:eastAsia="仿宋" w:cs="宋体"/>
          <w:kern w:val="0"/>
          <w:sz w:val="32"/>
          <w:szCs w:val="32"/>
        </w:rPr>
        <w:t>太原工业学院</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right"/>
        <w:textAlignment w:val="auto"/>
        <w:rPr>
          <w:rFonts w:ascii="仿宋" w:hAnsi="仿宋" w:eastAsia="仿宋" w:cs="仿宋"/>
          <w:sz w:val="32"/>
          <w:szCs w:val="32"/>
        </w:rPr>
        <w:sectPr>
          <w:footerReference r:id="rId3" w:type="default"/>
          <w:pgSz w:w="11906" w:h="16838"/>
          <w:pgMar w:top="1701" w:right="1417" w:bottom="1417" w:left="1701" w:header="851" w:footer="850" w:gutter="0"/>
          <w:pgNumType w:fmt="decimal"/>
          <w:cols w:space="0" w:num="1"/>
          <w:docGrid w:linePitch="312" w:charSpace="0"/>
        </w:sectPr>
      </w:pP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月修订</w:t>
      </w:r>
    </w:p>
    <w:p>
      <w:pPr>
        <w:rPr>
          <w:rFonts w:ascii="仿宋" w:hAnsi="仿宋" w:eastAsia="仿宋"/>
          <w:sz w:val="32"/>
          <w:szCs w:val="32"/>
        </w:rPr>
      </w:pPr>
    </w:p>
    <w:sectPr>
      <w:pgSz w:w="11906" w:h="16838"/>
      <w:pgMar w:top="1701" w:right="1417" w:bottom="1417" w:left="1701" w:header="851" w:footer="850"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3000509000000000000"/>
    <w:charset w:val="86"/>
    <w:family w:val="auto"/>
    <w:pitch w:val="default"/>
    <w:sig w:usb0="00000001" w:usb1="080E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mirrorMargins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wY2Q5ZDFmOWNlOWViNzZmN2E0NjAwYmE0ODliY2MifQ=="/>
  </w:docVars>
  <w:rsids>
    <w:rsidRoot w:val="00AF532C"/>
    <w:rsid w:val="0033351D"/>
    <w:rsid w:val="00AF532C"/>
    <w:rsid w:val="00B35B41"/>
    <w:rsid w:val="07924517"/>
    <w:rsid w:val="383D6238"/>
    <w:rsid w:val="7839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7"/>
    <w:qFormat/>
    <w:uiPriority w:val="0"/>
    <w:pPr>
      <w:spacing w:before="240" w:beforeLines="100" w:after="240" w:afterLines="100" w:line="440" w:lineRule="exact"/>
      <w:jc w:val="center"/>
      <w:outlineLvl w:val="0"/>
    </w:pPr>
    <w:rPr>
      <w:rFonts w:ascii="方正大标宋简体" w:hAnsi="宋体" w:eastAsia="方正大标宋简体"/>
      <w:b/>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basedOn w:val="6"/>
    <w:link w:val="2"/>
    <w:qFormat/>
    <w:uiPriority w:val="0"/>
    <w:rPr>
      <w:rFonts w:ascii="方正大标宋简体" w:hAnsi="宋体" w:eastAsia="方正大标宋简体"/>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1155</Characters>
  <Lines>9</Lines>
  <Paragraphs>2</Paragraphs>
  <TotalTime>5</TotalTime>
  <ScaleCrop>false</ScaleCrop>
  <LinksUpToDate>false</LinksUpToDate>
  <CharactersWithSpaces>1355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2023-10-13T09:28:00Z</dcterms:created>
  <dc:creator>闫秀娟</dc:creator>
  <cp:lastModifiedBy>Administrator</cp:lastModifiedBy>
  <cp:lastPrinted>2023-10-16T09:51:37Z</cp:lastPrinted>
  <dcterms:modified xsi:type="dcterms:W3CDTF">2023-10-16T09:51:54Z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229D20FC05CA453DB5141517D6BE1FDD_12</vt:lpwstr>
  </property>
</Properties>
</file>